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FB201" w14:textId="77777777" w:rsidR="00046207" w:rsidRPr="00E4089F" w:rsidRDefault="00046207" w:rsidP="00046207">
      <w:pPr>
        <w:suppressAutoHyphens w:val="0"/>
        <w:autoSpaceDN/>
        <w:spacing w:after="0" w:line="259" w:lineRule="auto"/>
        <w:rPr>
          <w:rFonts w:ascii="Times New Roman" w:eastAsia="Times New Roman" w:hAnsi="Times New Roman"/>
          <w:b/>
          <w:bCs/>
          <w:kern w:val="0"/>
          <w:lang w:eastAsia="hr-HR"/>
        </w:rPr>
      </w:pPr>
      <w:r w:rsidRPr="00E4089F">
        <w:rPr>
          <w:rFonts w:ascii="Times New Roman" w:eastAsia="Times New Roman" w:hAnsi="Times New Roman"/>
          <w:b/>
          <w:bCs/>
          <w:noProof/>
          <w:kern w:val="0"/>
          <w:lang w:eastAsia="hr-HR"/>
        </w:rPr>
        <w:drawing>
          <wp:anchor distT="0" distB="0" distL="114300" distR="114300" simplePos="0" relativeHeight="251659264" behindDoc="0" locked="0" layoutInCell="1" allowOverlap="1" wp14:anchorId="2299CC5A" wp14:editId="0141631A">
            <wp:simplePos x="0" y="0"/>
            <wp:positionH relativeFrom="column">
              <wp:posOffset>429260</wp:posOffset>
            </wp:positionH>
            <wp:positionV relativeFrom="paragraph">
              <wp:posOffset>-350520</wp:posOffset>
            </wp:positionV>
            <wp:extent cx="335915" cy="445135"/>
            <wp:effectExtent l="0" t="0" r="6985" b="0"/>
            <wp:wrapNone/>
            <wp:docPr id="1742323811" name="Slika 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CD0DD" w14:textId="77777777" w:rsidR="00046207" w:rsidRPr="00E4089F" w:rsidRDefault="00046207" w:rsidP="00046207">
      <w:pPr>
        <w:suppressAutoHyphens w:val="0"/>
        <w:autoSpaceDN/>
        <w:spacing w:after="0" w:line="259" w:lineRule="auto"/>
        <w:rPr>
          <w:rFonts w:ascii="Times New Roman" w:eastAsia="Times New Roman" w:hAnsi="Times New Roman"/>
          <w:b/>
          <w:bCs/>
          <w:kern w:val="0"/>
          <w:lang w:eastAsia="hr-HR"/>
        </w:rPr>
      </w:pPr>
      <w:r w:rsidRPr="00E4089F">
        <w:rPr>
          <w:rFonts w:ascii="Times New Roman" w:eastAsia="Times New Roman" w:hAnsi="Times New Roman"/>
          <w:b/>
          <w:bCs/>
          <w:kern w:val="0"/>
          <w:lang w:eastAsia="hr-HR"/>
        </w:rPr>
        <w:t>REPUBLIKA HRVATSKA</w:t>
      </w:r>
    </w:p>
    <w:p w14:paraId="4AD59BE8" w14:textId="77777777" w:rsidR="00046207" w:rsidRPr="00E4089F" w:rsidRDefault="00046207" w:rsidP="00046207">
      <w:pPr>
        <w:suppressAutoHyphens w:val="0"/>
        <w:autoSpaceDN/>
        <w:spacing w:after="0" w:line="259" w:lineRule="auto"/>
        <w:rPr>
          <w:rFonts w:ascii="Times New Roman" w:eastAsia="Times New Roman" w:hAnsi="Times New Roman"/>
          <w:b/>
          <w:bCs/>
          <w:kern w:val="0"/>
          <w:lang w:eastAsia="hr-HR"/>
        </w:rPr>
      </w:pPr>
      <w:r w:rsidRPr="00E4089F">
        <w:rPr>
          <w:rFonts w:ascii="Times New Roman" w:eastAsia="Times New Roman" w:hAnsi="Times New Roman"/>
          <w:b/>
          <w:bCs/>
          <w:kern w:val="0"/>
          <w:lang w:eastAsia="hr-HR"/>
        </w:rPr>
        <w:t>DJEČJI VRTIĆ TOČKICA</w:t>
      </w:r>
    </w:p>
    <w:p w14:paraId="7FCAE327" w14:textId="77777777" w:rsidR="00046207" w:rsidRPr="00E4089F" w:rsidRDefault="00046207" w:rsidP="00046207">
      <w:pPr>
        <w:suppressAutoHyphens w:val="0"/>
        <w:autoSpaceDN/>
        <w:spacing w:after="0" w:line="259" w:lineRule="auto"/>
        <w:rPr>
          <w:rFonts w:ascii="Times New Roman" w:eastAsia="Times New Roman" w:hAnsi="Times New Roman"/>
          <w:b/>
          <w:bCs/>
          <w:kern w:val="0"/>
          <w:lang w:eastAsia="hr-HR"/>
        </w:rPr>
      </w:pPr>
      <w:r w:rsidRPr="00E4089F">
        <w:rPr>
          <w:rFonts w:ascii="Times New Roman" w:eastAsia="Times New Roman" w:hAnsi="Times New Roman"/>
          <w:b/>
          <w:bCs/>
          <w:kern w:val="0"/>
          <w:lang w:eastAsia="hr-HR"/>
        </w:rPr>
        <w:t>TRNOVEC</w:t>
      </w:r>
    </w:p>
    <w:p w14:paraId="25794123" w14:textId="75027E41" w:rsidR="00046207" w:rsidRDefault="0074549A" w:rsidP="00046207">
      <w:pPr>
        <w:suppressAutoHyphens w:val="0"/>
        <w:autoSpaceDN/>
        <w:spacing w:after="0" w:line="259" w:lineRule="auto"/>
        <w:rPr>
          <w:rFonts w:ascii="Times New Roman" w:eastAsia="Times New Roman" w:hAnsi="Times New Roman"/>
          <w:b/>
          <w:bCs/>
          <w:kern w:val="0"/>
          <w:lang w:eastAsia="hr-HR"/>
        </w:rPr>
      </w:pPr>
      <w:r>
        <w:rPr>
          <w:rFonts w:ascii="Times New Roman" w:eastAsia="Times New Roman" w:hAnsi="Times New Roman"/>
          <w:b/>
          <w:bCs/>
          <w:kern w:val="0"/>
          <w:lang w:eastAsia="hr-HR"/>
        </w:rPr>
        <w:t>UPRAVNO VIJEĆE</w:t>
      </w:r>
    </w:p>
    <w:p w14:paraId="0A7D7A6B" w14:textId="77777777" w:rsidR="0074549A" w:rsidRPr="00E4089F" w:rsidRDefault="0074549A" w:rsidP="00046207">
      <w:pPr>
        <w:suppressAutoHyphens w:val="0"/>
        <w:autoSpaceDN/>
        <w:spacing w:after="0" w:line="259" w:lineRule="auto"/>
        <w:rPr>
          <w:rFonts w:ascii="Times New Roman" w:eastAsia="Times New Roman" w:hAnsi="Times New Roman"/>
          <w:b/>
          <w:bCs/>
          <w:kern w:val="0"/>
          <w:lang w:eastAsia="hr-HR"/>
        </w:rPr>
      </w:pPr>
    </w:p>
    <w:p w14:paraId="37C499D5" w14:textId="1DCA00DA" w:rsidR="00046207" w:rsidRPr="00E4089F" w:rsidRDefault="00046207" w:rsidP="00046207">
      <w:pPr>
        <w:suppressAutoHyphens w:val="0"/>
        <w:autoSpaceDN/>
        <w:spacing w:after="0" w:line="259" w:lineRule="auto"/>
        <w:rPr>
          <w:rFonts w:ascii="Times New Roman" w:eastAsia="Times New Roman" w:hAnsi="Times New Roman"/>
          <w:kern w:val="0"/>
          <w:lang w:eastAsia="hr-HR"/>
        </w:rPr>
      </w:pPr>
      <w:r w:rsidRPr="00E4089F">
        <w:rPr>
          <w:rFonts w:ascii="Times New Roman" w:eastAsia="Times New Roman" w:hAnsi="Times New Roman"/>
          <w:kern w:val="0"/>
          <w:lang w:eastAsia="hr-HR"/>
        </w:rPr>
        <w:t>KLASA: 007-01/26-01/0</w:t>
      </w:r>
      <w:r w:rsidR="0074549A">
        <w:rPr>
          <w:rFonts w:ascii="Times New Roman" w:eastAsia="Times New Roman" w:hAnsi="Times New Roman"/>
          <w:kern w:val="0"/>
          <w:lang w:eastAsia="hr-HR"/>
        </w:rPr>
        <w:t>4</w:t>
      </w:r>
    </w:p>
    <w:p w14:paraId="0C4E4A1D" w14:textId="400E893C" w:rsidR="00046207" w:rsidRPr="00E4089F" w:rsidRDefault="00046207" w:rsidP="00046207">
      <w:pPr>
        <w:suppressAutoHyphens w:val="0"/>
        <w:autoSpaceDN/>
        <w:spacing w:after="0" w:line="259" w:lineRule="auto"/>
        <w:rPr>
          <w:rFonts w:ascii="Times New Roman" w:eastAsia="Times New Roman" w:hAnsi="Times New Roman"/>
          <w:kern w:val="0"/>
          <w:lang w:eastAsia="hr-HR"/>
        </w:rPr>
      </w:pPr>
      <w:r w:rsidRPr="00E4089F">
        <w:rPr>
          <w:rFonts w:ascii="Times New Roman" w:eastAsia="Times New Roman" w:hAnsi="Times New Roman"/>
          <w:kern w:val="0"/>
          <w:lang w:eastAsia="hr-HR"/>
        </w:rPr>
        <w:t xml:space="preserve">URBROJ: </w:t>
      </w:r>
      <w:r w:rsidR="00141A30">
        <w:rPr>
          <w:rFonts w:ascii="Times New Roman" w:eastAsia="Times New Roman" w:hAnsi="Times New Roman"/>
          <w:kern w:val="0"/>
          <w:lang w:eastAsia="hr-HR"/>
        </w:rPr>
        <w:t>2186-29-</w:t>
      </w:r>
      <w:r w:rsidR="0074549A">
        <w:rPr>
          <w:rFonts w:ascii="Times New Roman" w:eastAsia="Times New Roman" w:hAnsi="Times New Roman"/>
          <w:kern w:val="0"/>
          <w:lang w:eastAsia="hr-HR"/>
        </w:rPr>
        <w:t>07-01/1-26-</w:t>
      </w:r>
      <w:r w:rsidR="001B1BA8">
        <w:rPr>
          <w:rFonts w:ascii="Times New Roman" w:eastAsia="Times New Roman" w:hAnsi="Times New Roman"/>
          <w:kern w:val="0"/>
          <w:lang w:eastAsia="hr-HR"/>
        </w:rPr>
        <w:t>11</w:t>
      </w:r>
    </w:p>
    <w:p w14:paraId="327DE3D2" w14:textId="79EAA1F2" w:rsidR="00046207" w:rsidRPr="00E4089F" w:rsidRDefault="00046207" w:rsidP="00046207">
      <w:pPr>
        <w:suppressAutoHyphens w:val="0"/>
        <w:autoSpaceDN/>
        <w:spacing w:after="0" w:line="240" w:lineRule="auto"/>
        <w:rPr>
          <w:rFonts w:ascii="Times New Roman" w:eastAsia="Times New Roman" w:hAnsi="Times New Roman"/>
          <w:kern w:val="0"/>
          <w:lang w:eastAsia="hr-HR"/>
        </w:rPr>
      </w:pPr>
      <w:r w:rsidRPr="00E4089F">
        <w:rPr>
          <w:rFonts w:ascii="Times New Roman" w:eastAsia="Times New Roman" w:hAnsi="Times New Roman"/>
          <w:kern w:val="0"/>
          <w:lang w:eastAsia="hr-HR"/>
        </w:rPr>
        <w:t xml:space="preserve">Trnovec, </w:t>
      </w:r>
      <w:r w:rsidR="001B1BA8">
        <w:rPr>
          <w:rFonts w:ascii="Times New Roman" w:eastAsia="Times New Roman" w:hAnsi="Times New Roman"/>
          <w:kern w:val="0"/>
          <w:lang w:eastAsia="hr-HR"/>
        </w:rPr>
        <w:t>07. srpanj</w:t>
      </w:r>
      <w:r w:rsidRPr="00E4089F">
        <w:rPr>
          <w:rFonts w:ascii="Times New Roman" w:eastAsia="Times New Roman" w:hAnsi="Times New Roman"/>
          <w:kern w:val="0"/>
          <w:lang w:eastAsia="hr-HR"/>
        </w:rPr>
        <w:t xml:space="preserve"> 2026.</w:t>
      </w:r>
    </w:p>
    <w:p w14:paraId="3D50DF42" w14:textId="77777777" w:rsidR="00C75B82" w:rsidRPr="00E4089F" w:rsidRDefault="00C75B82">
      <w:pPr>
        <w:spacing w:after="0"/>
        <w:jc w:val="right"/>
        <w:rPr>
          <w:rFonts w:ascii="Times New Roman" w:hAnsi="Times New Roman"/>
        </w:rPr>
      </w:pPr>
    </w:p>
    <w:p w14:paraId="3569D172" w14:textId="7ECE945F" w:rsidR="00684925" w:rsidRPr="00E4089F" w:rsidRDefault="00684925" w:rsidP="001B1BA8">
      <w:pPr>
        <w:spacing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Temeljem članka 41. stavka 2., Zakona o predškolskom odgoju i obrazovanju </w:t>
      </w:r>
      <w:r w:rsidRPr="00E4089F">
        <w:rPr>
          <w:rFonts w:ascii="Times New Roman" w:eastAsia="Times New Roman" w:hAnsi="Times New Roman"/>
          <w:color w:val="000000"/>
          <w:kern w:val="0"/>
          <w:lang w:eastAsia="hr-HR"/>
        </w:rPr>
        <w:t xml:space="preserve">(NN 10/97, 107/07, 94/13, 98/19, 57/22, </w:t>
      </w:r>
      <w:hyperlink r:id="rId8" w:tgtFrame="_blank" w:history="1">
        <w:r w:rsidRPr="00E4089F">
          <w:rPr>
            <w:rStyle w:val="Hiperveza"/>
            <w:rFonts w:ascii="Times New Roman" w:eastAsia="Times New Roman" w:hAnsi="Times New Roman"/>
            <w:color w:val="000000" w:themeColor="text1"/>
            <w:kern w:val="0"/>
            <w:u w:val="none"/>
            <w:lang w:eastAsia="hr-HR"/>
          </w:rPr>
          <w:t>101/23</w:t>
        </w:r>
      </w:hyperlink>
      <w:r w:rsidRPr="00E4089F">
        <w:rPr>
          <w:rFonts w:ascii="Times New Roman" w:eastAsia="Times New Roman" w:hAnsi="Times New Roman"/>
          <w:color w:val="000000" w:themeColor="text1"/>
          <w:kern w:val="0"/>
          <w:lang w:eastAsia="hr-HR"/>
        </w:rPr>
        <w:t xml:space="preserve">, </w:t>
      </w:r>
      <w:hyperlink r:id="rId9" w:tgtFrame="_blank" w:history="1">
        <w:r w:rsidRPr="00E4089F">
          <w:rPr>
            <w:rStyle w:val="Hiperveza"/>
            <w:rFonts w:ascii="Times New Roman" w:eastAsia="Times New Roman" w:hAnsi="Times New Roman"/>
            <w:color w:val="000000" w:themeColor="text1"/>
            <w:kern w:val="0"/>
            <w:u w:val="none"/>
            <w:lang w:eastAsia="hr-HR"/>
          </w:rPr>
          <w:t>145/23</w:t>
        </w:r>
      </w:hyperlink>
      <w:r w:rsidRPr="00E4089F">
        <w:rPr>
          <w:rFonts w:ascii="Times New Roman" w:eastAsia="Times New Roman" w:hAnsi="Times New Roman"/>
          <w:color w:val="000000" w:themeColor="text1"/>
          <w:kern w:val="0"/>
          <w:lang w:eastAsia="hr-HR"/>
        </w:rPr>
        <w:t xml:space="preserve">, </w:t>
      </w:r>
      <w:hyperlink r:id="rId10" w:tgtFrame="_blank" w:history="1">
        <w:r w:rsidRPr="00E4089F">
          <w:rPr>
            <w:rStyle w:val="Hiperveza"/>
            <w:rFonts w:ascii="Times New Roman" w:eastAsia="Times New Roman" w:hAnsi="Times New Roman"/>
            <w:color w:val="000000" w:themeColor="text1"/>
            <w:kern w:val="0"/>
            <w:u w:val="none"/>
            <w:lang w:eastAsia="hr-HR"/>
          </w:rPr>
          <w:t>145/24</w:t>
        </w:r>
      </w:hyperlink>
      <w:r w:rsidRPr="00E4089F">
        <w:rPr>
          <w:rFonts w:ascii="Times New Roman" w:eastAsia="Times New Roman" w:hAnsi="Times New Roman"/>
          <w:color w:val="000000" w:themeColor="text1"/>
          <w:kern w:val="0"/>
          <w:lang w:eastAsia="hr-HR"/>
        </w:rPr>
        <w:t xml:space="preserve">, </w:t>
      </w:r>
      <w:hyperlink r:id="rId11" w:tgtFrame="_blank" w:history="1">
        <w:r w:rsidRPr="00E4089F">
          <w:rPr>
            <w:rStyle w:val="Hiperveza"/>
            <w:rFonts w:ascii="Times New Roman" w:eastAsia="Times New Roman" w:hAnsi="Times New Roman"/>
            <w:color w:val="000000" w:themeColor="text1"/>
            <w:kern w:val="0"/>
            <w:u w:val="none"/>
            <w:lang w:eastAsia="hr-HR"/>
          </w:rPr>
          <w:t>146/25</w:t>
        </w:r>
      </w:hyperlink>
      <w:r w:rsidRPr="00E4089F">
        <w:rPr>
          <w:rFonts w:ascii="Times New Roman" w:eastAsia="Times New Roman" w:hAnsi="Times New Roman"/>
          <w:color w:val="000000" w:themeColor="text1"/>
          <w:kern w:val="0"/>
          <w:lang w:eastAsia="hr-HR"/>
        </w:rPr>
        <w:t xml:space="preserve"> i </w:t>
      </w:r>
      <w:hyperlink r:id="rId12" w:tgtFrame="_blank" w:history="1">
        <w:r w:rsidRPr="00E4089F">
          <w:rPr>
            <w:rStyle w:val="Hiperveza"/>
            <w:rFonts w:ascii="Times New Roman" w:eastAsia="Times New Roman" w:hAnsi="Times New Roman"/>
            <w:color w:val="000000" w:themeColor="text1"/>
            <w:kern w:val="0"/>
            <w:u w:val="none"/>
            <w:lang w:eastAsia="hr-HR"/>
          </w:rPr>
          <w:t>22/26</w:t>
        </w:r>
      </w:hyperlink>
      <w:r w:rsidRPr="00E4089F">
        <w:rPr>
          <w:rFonts w:ascii="Times New Roman" w:eastAsia="Times New Roman" w:hAnsi="Times New Roman"/>
          <w:color w:val="000000"/>
          <w:kern w:val="0"/>
          <w:lang w:eastAsia="hr-HR"/>
        </w:rPr>
        <w:t>),</w:t>
      </w:r>
      <w:r w:rsidRPr="00E4089F">
        <w:rPr>
          <w:rFonts w:ascii="Times New Roman" w:hAnsi="Times New Roman"/>
        </w:rPr>
        <w:t xml:space="preserve"> i članka 38. Statuta Dječjeg vrtića Točkica, Upravno vijeće Dječjeg vrtića Točkica na </w:t>
      </w:r>
      <w:r w:rsidR="001B1BA8">
        <w:rPr>
          <w:rFonts w:ascii="Times New Roman" w:hAnsi="Times New Roman"/>
        </w:rPr>
        <w:t xml:space="preserve">2. </w:t>
      </w:r>
      <w:r w:rsidRPr="00E4089F">
        <w:rPr>
          <w:rFonts w:ascii="Times New Roman" w:hAnsi="Times New Roman"/>
        </w:rPr>
        <w:t xml:space="preserve">sjednici održanoj dana </w:t>
      </w:r>
      <w:r w:rsidR="001B1BA8">
        <w:rPr>
          <w:rFonts w:ascii="Times New Roman" w:hAnsi="Times New Roman"/>
        </w:rPr>
        <w:t>07. srpnja</w:t>
      </w:r>
      <w:r w:rsidRPr="00E4089F">
        <w:rPr>
          <w:rFonts w:ascii="Times New Roman" w:hAnsi="Times New Roman"/>
        </w:rPr>
        <w:t xml:space="preserve"> 2026. godine donosi</w:t>
      </w:r>
    </w:p>
    <w:p w14:paraId="71DF7D99" w14:textId="78299C78" w:rsidR="00684925" w:rsidRPr="00E4089F" w:rsidRDefault="00684925" w:rsidP="0074549A">
      <w:pPr>
        <w:spacing w:line="240" w:lineRule="auto"/>
        <w:jc w:val="center"/>
        <w:rPr>
          <w:rFonts w:ascii="Times New Roman" w:hAnsi="Times New Roman"/>
        </w:rPr>
      </w:pPr>
      <w:r w:rsidRPr="00E4089F">
        <w:rPr>
          <w:rFonts w:ascii="Times New Roman" w:hAnsi="Times New Roman"/>
          <w:b/>
          <w:bCs/>
        </w:rPr>
        <w:t>PRAVILNIK O UPISU I MJERILIMA</w:t>
      </w:r>
      <w:r w:rsidR="0074549A">
        <w:rPr>
          <w:rFonts w:ascii="Times New Roman" w:hAnsi="Times New Roman"/>
          <w:b/>
          <w:bCs/>
        </w:rPr>
        <w:t xml:space="preserve"> </w:t>
      </w:r>
      <w:r w:rsidRPr="00E4089F">
        <w:rPr>
          <w:rFonts w:ascii="Times New Roman" w:hAnsi="Times New Roman"/>
          <w:b/>
          <w:bCs/>
        </w:rPr>
        <w:t>UPISA DJECE</w:t>
      </w:r>
    </w:p>
    <w:p w14:paraId="000EEB5A" w14:textId="57677B77" w:rsidR="001B1BA8" w:rsidRPr="00E4089F" w:rsidRDefault="00684925" w:rsidP="001B1BA8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U DJEČJI VRTIĆ TOČKICA</w:t>
      </w:r>
    </w:p>
    <w:p w14:paraId="7708901C" w14:textId="6F6493B6" w:rsidR="00684925" w:rsidRPr="00E4089F" w:rsidRDefault="00684925" w:rsidP="0074549A">
      <w:pPr>
        <w:spacing w:line="240" w:lineRule="auto"/>
        <w:jc w:val="center"/>
        <w:rPr>
          <w:rFonts w:ascii="Times New Roman" w:hAnsi="Times New Roman"/>
        </w:rPr>
      </w:pPr>
      <w:r w:rsidRPr="00E4089F">
        <w:rPr>
          <w:rFonts w:ascii="Times New Roman" w:hAnsi="Times New Roman"/>
          <w:b/>
          <w:bCs/>
        </w:rPr>
        <w:t>I. OPĆE ODREDBE</w:t>
      </w:r>
    </w:p>
    <w:p w14:paraId="1E8D88E5" w14:textId="77777777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1.</w:t>
      </w:r>
    </w:p>
    <w:p w14:paraId="6D67DCE5" w14:textId="7EAFB1F0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Pravilnikom o upisu i mjerilima upisa djece u Dječji vrtić Točkica (u daljnjem tekstu: Pravilnik), utvrđuje se postupak upisa djece u Dječji vrtić Točkica (u daljnjem tekstu: Vrtić), ostvarivanja prava prvenstva pri upisu, te kriteriji i mjerila bodovanja.</w:t>
      </w:r>
    </w:p>
    <w:p w14:paraId="449230A8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Izrazi koji se u ovom Pravilniku koriste za osobe u muškom rodu su neutralni i odnose se na</w:t>
      </w:r>
    </w:p>
    <w:p w14:paraId="3761736D" w14:textId="77777777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muške i na ženske osobe.</w:t>
      </w:r>
    </w:p>
    <w:p w14:paraId="3095E0A2" w14:textId="77777777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2.</w:t>
      </w:r>
    </w:p>
    <w:p w14:paraId="00D77DFF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U Vrtić se može upisati dijete od navršenih godinu dana života do polaska u osnovnu školu i</w:t>
      </w:r>
    </w:p>
    <w:p w14:paraId="66095CA0" w14:textId="77777777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to u redovite i ostale programe koji se provode u Vrtiću.</w:t>
      </w:r>
    </w:p>
    <w:p w14:paraId="1E14CB39" w14:textId="6F342416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Odgojna skupina po programima može se organizirati ukoliko postoji dovoljan interes roditelja/skrbnika i prijavljene djece, sukladno propisanim standardima.</w:t>
      </w:r>
    </w:p>
    <w:p w14:paraId="0284D5AE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1EC51922" w14:textId="77777777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3.</w:t>
      </w:r>
    </w:p>
    <w:p w14:paraId="0A61F583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Pedagoška godina započinje 1. rujna tekuće godine, a završava 31. kolovoza sljedeće godine.</w:t>
      </w:r>
    </w:p>
    <w:p w14:paraId="71B44295" w14:textId="77777777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</w:rPr>
      </w:pPr>
    </w:p>
    <w:p w14:paraId="6B1452FE" w14:textId="77777777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4.</w:t>
      </w:r>
    </w:p>
    <w:p w14:paraId="05C0C127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Upis u programe predškolskog odgoja provodi se sukladno Zakonu o predškolskom odgoju i</w:t>
      </w:r>
    </w:p>
    <w:p w14:paraId="4EBEB7C7" w14:textId="77777777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obrazovanju i ovom Pravilniku.</w:t>
      </w:r>
    </w:p>
    <w:p w14:paraId="7BB35556" w14:textId="73A177EF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Temeljem odluke Upravnog vijeća Dječjeg vrtića Točkica objavljuje se javni poziv za upis djece.</w:t>
      </w:r>
    </w:p>
    <w:p w14:paraId="29DDB7C9" w14:textId="16BB97F1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</w:rPr>
      </w:pPr>
      <w:r w:rsidRPr="00E4089F">
        <w:rPr>
          <w:rFonts w:ascii="Times New Roman" w:hAnsi="Times New Roman"/>
          <w:color w:val="000000" w:themeColor="text1"/>
        </w:rPr>
        <w:t>Javni poziv se objavljuje na mrežnim stranicama Vrtića</w:t>
      </w:r>
      <w:r w:rsidR="0068113A" w:rsidRPr="00E4089F">
        <w:rPr>
          <w:rFonts w:ascii="Times New Roman" w:hAnsi="Times New Roman"/>
          <w:color w:val="000000" w:themeColor="text1"/>
        </w:rPr>
        <w:t xml:space="preserve"> i/ili </w:t>
      </w:r>
      <w:r w:rsidRPr="00E4089F">
        <w:rPr>
          <w:rFonts w:ascii="Times New Roman" w:hAnsi="Times New Roman"/>
          <w:color w:val="000000" w:themeColor="text1"/>
        </w:rPr>
        <w:t>Općine Trnovec Bartolovečki i na oglasnim pločama objekta.</w:t>
      </w:r>
    </w:p>
    <w:p w14:paraId="6D93CC99" w14:textId="736D2250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</w:rPr>
      </w:pPr>
      <w:r w:rsidRPr="00E4089F">
        <w:rPr>
          <w:rFonts w:ascii="Times New Roman" w:hAnsi="Times New Roman"/>
          <w:color w:val="000000" w:themeColor="text1"/>
        </w:rPr>
        <w:t xml:space="preserve">Javni poziv za upis djece u Vrtić, objavljuje se jednom godišnje u mjesecu svibnju tekuće godine i traje </w:t>
      </w:r>
      <w:r w:rsidR="0068113A" w:rsidRPr="00E4089F">
        <w:rPr>
          <w:rFonts w:ascii="Times New Roman" w:hAnsi="Times New Roman"/>
          <w:color w:val="000000" w:themeColor="text1"/>
        </w:rPr>
        <w:t xml:space="preserve">minimalno 10, a maksimalno </w:t>
      </w:r>
      <w:r w:rsidRPr="00E4089F">
        <w:rPr>
          <w:rFonts w:ascii="Times New Roman" w:hAnsi="Times New Roman"/>
          <w:color w:val="000000" w:themeColor="text1"/>
        </w:rPr>
        <w:t>20 dana od dana objave.</w:t>
      </w:r>
    </w:p>
    <w:p w14:paraId="521B2747" w14:textId="04988AF4" w:rsidR="0068113A" w:rsidRPr="00E4089F" w:rsidRDefault="0068113A" w:rsidP="0074549A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</w:rPr>
      </w:pPr>
      <w:r w:rsidRPr="00E4089F">
        <w:rPr>
          <w:rFonts w:ascii="Times New Roman" w:hAnsi="Times New Roman"/>
          <w:color w:val="000000" w:themeColor="text1"/>
        </w:rPr>
        <w:t xml:space="preserve">Iznimno, u godini u kojoj je Vrtić osnovan </w:t>
      </w:r>
      <w:r w:rsidR="00D73824">
        <w:rPr>
          <w:rFonts w:ascii="Times New Roman" w:hAnsi="Times New Roman"/>
          <w:color w:val="000000" w:themeColor="text1"/>
        </w:rPr>
        <w:t xml:space="preserve">javni poziv </w:t>
      </w:r>
      <w:r w:rsidRPr="00E4089F">
        <w:rPr>
          <w:rFonts w:ascii="Times New Roman" w:hAnsi="Times New Roman"/>
          <w:color w:val="000000" w:themeColor="text1"/>
        </w:rPr>
        <w:t>se objavljuje u mjesecu srpnju.</w:t>
      </w:r>
    </w:p>
    <w:p w14:paraId="261600E4" w14:textId="00B72373" w:rsidR="00684925" w:rsidRPr="00E4089F" w:rsidRDefault="0068113A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                </w:t>
      </w:r>
      <w:r w:rsidR="00DF0CCE" w:rsidRPr="00E4089F">
        <w:rPr>
          <w:rFonts w:ascii="Times New Roman" w:hAnsi="Times New Roman"/>
        </w:rPr>
        <w:t>Javni poziv</w:t>
      </w:r>
      <w:r w:rsidR="00684925" w:rsidRPr="00E4089F">
        <w:rPr>
          <w:rFonts w:ascii="Times New Roman" w:hAnsi="Times New Roman"/>
        </w:rPr>
        <w:t xml:space="preserve"> sadrži podatke:</w:t>
      </w:r>
    </w:p>
    <w:p w14:paraId="352CEDF7" w14:textId="4D0A8DB4" w:rsidR="00684925" w:rsidRPr="00E4089F" w:rsidRDefault="00684925" w:rsidP="0074549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vrijeme i mjesto upisa</w:t>
      </w:r>
    </w:p>
    <w:p w14:paraId="17B1ECFB" w14:textId="6D458D2F" w:rsidR="00684925" w:rsidRPr="00E4089F" w:rsidRDefault="00684925" w:rsidP="0074549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vrsta programa</w:t>
      </w:r>
    </w:p>
    <w:p w14:paraId="1FDD2144" w14:textId="6711C136" w:rsidR="00684925" w:rsidRPr="00E4089F" w:rsidRDefault="00684925" w:rsidP="0074549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uvjeti upisa</w:t>
      </w:r>
    </w:p>
    <w:p w14:paraId="0151FD82" w14:textId="14605F95" w:rsidR="00684925" w:rsidRPr="00E4089F" w:rsidRDefault="00684925" w:rsidP="0074549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način ostvarivanja prednosti pri upisu</w:t>
      </w:r>
    </w:p>
    <w:p w14:paraId="4177027F" w14:textId="379E6D57" w:rsidR="00684925" w:rsidRPr="00E4089F" w:rsidRDefault="00684925" w:rsidP="0074549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način provođenja </w:t>
      </w:r>
      <w:r w:rsidR="00D73824">
        <w:rPr>
          <w:rFonts w:ascii="Times New Roman" w:hAnsi="Times New Roman"/>
        </w:rPr>
        <w:t>javnog poziva</w:t>
      </w:r>
    </w:p>
    <w:p w14:paraId="49D12FD1" w14:textId="77777777" w:rsidR="0068113A" w:rsidRPr="00E4089F" w:rsidRDefault="0068113A" w:rsidP="0074549A">
      <w:pPr>
        <w:pStyle w:val="Odlomakpopisa"/>
        <w:spacing w:after="0" w:line="240" w:lineRule="auto"/>
        <w:jc w:val="both"/>
        <w:rPr>
          <w:rFonts w:ascii="Times New Roman" w:hAnsi="Times New Roman"/>
        </w:rPr>
      </w:pPr>
    </w:p>
    <w:p w14:paraId="0DA7AAAB" w14:textId="77777777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5.</w:t>
      </w:r>
    </w:p>
    <w:p w14:paraId="744B099B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Odredbe ovog Pravilnika koje se odnose na roditelja/skrbnika djeteta, na odgovarajući način</w:t>
      </w:r>
    </w:p>
    <w:p w14:paraId="41DF48A6" w14:textId="1E0858FD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lastRenderedPageBreak/>
        <w:t>se primjenjuju i na osobu koja se na temelju odluke nadležnog tijela skrbi o djetetu ili joj je</w:t>
      </w:r>
      <w:r w:rsidR="0068113A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dijete povjereno na čuvanje.</w:t>
      </w:r>
    </w:p>
    <w:p w14:paraId="7F064662" w14:textId="77777777" w:rsidR="0068113A" w:rsidRPr="00E4089F" w:rsidRDefault="0068113A" w:rsidP="0074549A">
      <w:pPr>
        <w:spacing w:after="0" w:line="240" w:lineRule="auto"/>
        <w:jc w:val="center"/>
        <w:rPr>
          <w:rFonts w:ascii="Times New Roman" w:hAnsi="Times New Roman"/>
        </w:rPr>
      </w:pPr>
    </w:p>
    <w:p w14:paraId="2DF2CEF7" w14:textId="77777777" w:rsidR="00684925" w:rsidRPr="00E4089F" w:rsidRDefault="00684925" w:rsidP="0074549A">
      <w:pPr>
        <w:spacing w:line="240" w:lineRule="auto"/>
        <w:jc w:val="center"/>
        <w:rPr>
          <w:rFonts w:ascii="Times New Roman" w:hAnsi="Times New Roman"/>
        </w:rPr>
      </w:pPr>
      <w:r w:rsidRPr="00E4089F">
        <w:rPr>
          <w:rFonts w:ascii="Times New Roman" w:hAnsi="Times New Roman"/>
          <w:b/>
          <w:bCs/>
        </w:rPr>
        <w:t>II. UPIS DJECE U PROGRAME (ZAHTJEV ZA UPIS)</w:t>
      </w:r>
    </w:p>
    <w:p w14:paraId="56FA9838" w14:textId="77777777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6.</w:t>
      </w:r>
    </w:p>
    <w:p w14:paraId="66AE88EA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Pravo na upis u programe Vrtića ima dijete s prebivalištem na području Općine Trnovec Bartolovečki.</w:t>
      </w:r>
    </w:p>
    <w:p w14:paraId="50C75A6A" w14:textId="2ACD6B1C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U</w:t>
      </w:r>
      <w:r w:rsidR="0074549A">
        <w:rPr>
          <w:rFonts w:ascii="Times New Roman" w:hAnsi="Times New Roman"/>
        </w:rPr>
        <w:t xml:space="preserve"> digitalni </w:t>
      </w:r>
      <w:r w:rsidRPr="00E4089F">
        <w:rPr>
          <w:rFonts w:ascii="Times New Roman" w:hAnsi="Times New Roman"/>
        </w:rPr>
        <w:t>zahtjev za upis djeteta roditelj/skrbnik prilaže:</w:t>
      </w:r>
    </w:p>
    <w:p w14:paraId="6BDABB5E" w14:textId="62247527" w:rsidR="0074549A" w:rsidRPr="0074549A" w:rsidRDefault="0074549A" w:rsidP="0074549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74549A">
        <w:rPr>
          <w:rFonts w:ascii="Times New Roman" w:hAnsi="Times New Roman"/>
        </w:rPr>
        <w:t xml:space="preserve">Elektronički zapis o prebivalištu preko usluge https://eusluge.mup.hr/ </w:t>
      </w:r>
      <w:r>
        <w:rPr>
          <w:rFonts w:ascii="Times New Roman" w:hAnsi="Times New Roman"/>
        </w:rPr>
        <w:t>za dijete</w:t>
      </w:r>
    </w:p>
    <w:p w14:paraId="7CA3559E" w14:textId="73C509EE" w:rsidR="0074549A" w:rsidRPr="0074549A" w:rsidRDefault="0074549A" w:rsidP="0074549A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 w:rsidRPr="0074549A">
        <w:rPr>
          <w:rFonts w:ascii="Times New Roman" w:hAnsi="Times New Roman"/>
        </w:rPr>
        <w:t xml:space="preserve">Elektronički zapis o prebivalištu preko usluge https://eusluge.mup.hr/ za </w:t>
      </w:r>
      <w:r>
        <w:rPr>
          <w:rFonts w:ascii="Times New Roman" w:hAnsi="Times New Roman"/>
        </w:rPr>
        <w:t>oba roditelja</w:t>
      </w:r>
    </w:p>
    <w:p w14:paraId="1B85470D" w14:textId="6CEB2C1E" w:rsidR="0074549A" w:rsidRPr="0074549A" w:rsidRDefault="00D52E43" w:rsidP="0074549A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74549A" w:rsidRPr="0074549A">
        <w:rPr>
          <w:rFonts w:ascii="Times New Roman" w:hAnsi="Times New Roman"/>
        </w:rPr>
        <w:t>otvrda o obavljenom sistematskom zdravstvenom pregledu</w:t>
      </w:r>
    </w:p>
    <w:p w14:paraId="7F944951" w14:textId="5338B289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Zahtjev za upis podnosi se po objavljenom </w:t>
      </w:r>
      <w:r w:rsidR="0068113A" w:rsidRPr="00E4089F">
        <w:rPr>
          <w:rFonts w:ascii="Times New Roman" w:hAnsi="Times New Roman"/>
        </w:rPr>
        <w:t xml:space="preserve">javnom pozivu </w:t>
      </w:r>
      <w:r w:rsidRPr="00E4089F">
        <w:rPr>
          <w:rFonts w:ascii="Times New Roman" w:hAnsi="Times New Roman"/>
        </w:rPr>
        <w:t>pod uvjetima koji su navedeni u javnom pozivu</w:t>
      </w:r>
      <w:r w:rsidR="0068113A" w:rsidRPr="00E4089F">
        <w:rPr>
          <w:rFonts w:ascii="Times New Roman" w:hAnsi="Times New Roman"/>
        </w:rPr>
        <w:t>.</w:t>
      </w:r>
    </w:p>
    <w:p w14:paraId="4AD690A5" w14:textId="0B168FC6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Roditelj/skrbnik koji prijavljuje dijete, dužan je u upisnom roku predati </w:t>
      </w:r>
      <w:r w:rsidR="0074549A">
        <w:rPr>
          <w:rFonts w:ascii="Times New Roman" w:hAnsi="Times New Roman"/>
        </w:rPr>
        <w:t xml:space="preserve">digitalni </w:t>
      </w:r>
      <w:r w:rsidRPr="00E4089F">
        <w:rPr>
          <w:rFonts w:ascii="Times New Roman" w:hAnsi="Times New Roman"/>
        </w:rPr>
        <w:t>zahtjev s potpunom</w:t>
      </w:r>
      <w:r w:rsidR="0068113A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dokumentacijom.</w:t>
      </w:r>
    </w:p>
    <w:p w14:paraId="2477F038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Zahtjevi s nepotpunom dokumentacijom neće se razmatrati.</w:t>
      </w:r>
    </w:p>
    <w:p w14:paraId="5701B6C1" w14:textId="04126CF8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Zaprimljena upisna dokumentacija neće se razmatrati ukoliko roditelj ima nepodmirenih</w:t>
      </w:r>
      <w:r w:rsidR="0068113A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dugovanja u odnosu na Vrtić.</w:t>
      </w:r>
    </w:p>
    <w:p w14:paraId="5106456A" w14:textId="5CFA215C" w:rsidR="0068113A" w:rsidRPr="00E4089F" w:rsidRDefault="00684925" w:rsidP="008B3A5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Upisna dokumentacija zaprimljena izvan redovnog upisnog roka biti će uvrštena na Listu</w:t>
      </w:r>
      <w:r w:rsidR="0068113A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čekanja.</w:t>
      </w:r>
    </w:p>
    <w:p w14:paraId="37E017B5" w14:textId="77777777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7.</w:t>
      </w:r>
    </w:p>
    <w:p w14:paraId="2AFA404A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Postupak upisa provodi Povjerenstvo za provedbu upisa (u daljnjem tekstu: Povjerenstvo).</w:t>
      </w:r>
    </w:p>
    <w:p w14:paraId="3DB317D9" w14:textId="27EAFC2A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Povjerenstvo na prijedlog ravnatelja, imenuje Upravno vijeće Vrtića, na vrijeme od dvije</w:t>
      </w:r>
      <w:r w:rsidR="0068113A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godine, a čine ga tri člana iz redova stručnih radnika Vrtića.</w:t>
      </w:r>
      <w:r w:rsidR="0068113A" w:rsidRPr="00E4089F">
        <w:rPr>
          <w:rFonts w:ascii="Times New Roman" w:hAnsi="Times New Roman"/>
        </w:rPr>
        <w:t xml:space="preserve"> </w:t>
      </w:r>
    </w:p>
    <w:p w14:paraId="0BFA9852" w14:textId="77777777" w:rsidR="0068113A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Povjerenstvo radi na sjednicama koje saziva predsjednik Povjerenstva. </w:t>
      </w:r>
    </w:p>
    <w:p w14:paraId="1C126BAB" w14:textId="77777777" w:rsidR="0068113A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Sjednica se može</w:t>
      </w:r>
      <w:r w:rsidR="0068113A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 xml:space="preserve">održati ako je nazočna većina članova. </w:t>
      </w:r>
    </w:p>
    <w:p w14:paraId="704B1213" w14:textId="218EE0FB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Povjerenstvo odlučuje o zahtjevima za upis djece u odgojno-obrazovni program temeljem</w:t>
      </w:r>
      <w:r w:rsidR="0068113A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rezultata:</w:t>
      </w:r>
    </w:p>
    <w:p w14:paraId="0B01613C" w14:textId="23E5FF36" w:rsidR="00684925" w:rsidRPr="00E4089F" w:rsidRDefault="00684925" w:rsidP="0074549A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cjelovitog uvida o razvoju i potrebama svakog djeteta</w:t>
      </w:r>
    </w:p>
    <w:p w14:paraId="4EFBF7DD" w14:textId="0463D82F" w:rsidR="00684925" w:rsidRPr="00E4089F" w:rsidRDefault="00684925" w:rsidP="0074549A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analize dostavljene dokumentacije</w:t>
      </w:r>
    </w:p>
    <w:p w14:paraId="69D2BB94" w14:textId="77777777" w:rsidR="0068113A" w:rsidRPr="00E4089F" w:rsidRDefault="00684925" w:rsidP="0074549A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inicijalnog razgovora s roditeljima djece uz nazočnost djeteta, koji timski obavljaju</w:t>
      </w:r>
      <w:r w:rsidR="0068113A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članovi stručnog tima Vrtića, uz mogućnost konzultacije s vanjskim stručnjacima radi</w:t>
      </w:r>
      <w:r w:rsidR="0068113A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pribave mišljenja bitnih za odlučivanje (po potrebi)</w:t>
      </w:r>
    </w:p>
    <w:p w14:paraId="450BAF14" w14:textId="67880FCB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O radu Povjerenstva vodi se zapisnik.</w:t>
      </w:r>
    </w:p>
    <w:p w14:paraId="6C4867D5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Rad Povjerenstva nadzire ravnatelj.</w:t>
      </w:r>
    </w:p>
    <w:p w14:paraId="29FBB7FB" w14:textId="77777777" w:rsidR="0068113A" w:rsidRPr="00E4089F" w:rsidRDefault="0068113A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30C440DA" w14:textId="77777777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8.</w:t>
      </w:r>
    </w:p>
    <w:p w14:paraId="73F8C961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Povjerenstvo je dužno u roku od 20 dana od dana isteka roka za podnošenje zahtjeva za upis</w:t>
      </w:r>
    </w:p>
    <w:p w14:paraId="2A527471" w14:textId="77777777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djeteta, upoznati Upravno vijeće koje donosi odluku o:</w:t>
      </w:r>
    </w:p>
    <w:p w14:paraId="3849E399" w14:textId="5539A482" w:rsidR="00684925" w:rsidRPr="00E4089F" w:rsidRDefault="00684925" w:rsidP="0074549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prihvaćenim zahtjevima za upis djeteta</w:t>
      </w:r>
    </w:p>
    <w:p w14:paraId="05AD488A" w14:textId="48624A53" w:rsidR="00684925" w:rsidRPr="00E4089F" w:rsidRDefault="00684925" w:rsidP="0074549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odbijenim zahtjevima za upis djeteta</w:t>
      </w:r>
    </w:p>
    <w:p w14:paraId="63C49572" w14:textId="5B01AA3D" w:rsidR="00684925" w:rsidRPr="00E4089F" w:rsidRDefault="00684925" w:rsidP="0074549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liste čekanja</w:t>
      </w:r>
    </w:p>
    <w:p w14:paraId="07A622EA" w14:textId="4A38D1FE" w:rsidR="00684925" w:rsidRPr="00E4089F" w:rsidRDefault="00684925" w:rsidP="0074549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o raspoloživim kapacitetima Vrtića nakon utvrđenih rezultata upisa</w:t>
      </w:r>
    </w:p>
    <w:p w14:paraId="0B961F16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Rezultate upisa Povjerenstvo, po prethodnoj suglasnosti Upravnog vijeća, objavljuje na</w:t>
      </w:r>
    </w:p>
    <w:p w14:paraId="19334BB0" w14:textId="7E92D5DD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mrežnim stranicama Vrtića</w:t>
      </w:r>
      <w:r w:rsidR="00577F1E" w:rsidRPr="00E4089F">
        <w:rPr>
          <w:rFonts w:ascii="Times New Roman" w:hAnsi="Times New Roman"/>
        </w:rPr>
        <w:t xml:space="preserve"> i/ili Općine</w:t>
      </w:r>
      <w:r w:rsidRPr="00E4089F">
        <w:rPr>
          <w:rFonts w:ascii="Times New Roman" w:hAnsi="Times New Roman"/>
        </w:rPr>
        <w:t xml:space="preserve"> i na oglasnim pločama u objektima Vrtića.</w:t>
      </w:r>
    </w:p>
    <w:p w14:paraId="2D261384" w14:textId="77777777" w:rsidR="00577F1E" w:rsidRPr="00E4089F" w:rsidRDefault="00577F1E" w:rsidP="0074549A">
      <w:pPr>
        <w:spacing w:after="0" w:line="240" w:lineRule="auto"/>
        <w:jc w:val="both"/>
        <w:rPr>
          <w:rFonts w:ascii="Times New Roman" w:hAnsi="Times New Roman"/>
        </w:rPr>
      </w:pPr>
    </w:p>
    <w:p w14:paraId="5FEB575B" w14:textId="77777777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9.</w:t>
      </w:r>
    </w:p>
    <w:p w14:paraId="628335A4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Dijete koristi usluge Vrtića u kontinuitetu od dana potpisa Ugovora o ostvarivanju redovitog</w:t>
      </w:r>
    </w:p>
    <w:p w14:paraId="4D33550D" w14:textId="7576ABD6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programa predškolskog odgoja djeteta ili Opservacijskog ugovora za cijelo vrijeme boravka</w:t>
      </w:r>
      <w:r w:rsidR="00577F1E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djeteta u Vrtiću do dana ispisa.</w:t>
      </w:r>
    </w:p>
    <w:p w14:paraId="31D69A97" w14:textId="77777777" w:rsidR="008B3A55" w:rsidRDefault="008B3A5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552C397" w14:textId="02DEA117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10.</w:t>
      </w:r>
    </w:p>
    <w:p w14:paraId="301BE299" w14:textId="77777777" w:rsidR="00577F1E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U Vrtiću je organiziran program predškole koji je obvezan za svako dijete u godini prije</w:t>
      </w:r>
    </w:p>
    <w:p w14:paraId="3F146D0A" w14:textId="77777777" w:rsidR="00577F1E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lastRenderedPageBreak/>
        <w:t xml:space="preserve">polaska u osnovnu školu. </w:t>
      </w:r>
    </w:p>
    <w:p w14:paraId="4BF120CD" w14:textId="77777777" w:rsidR="00577F1E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Za dijete koje je korisnik usluga Vrtića u redovitom programu,</w:t>
      </w:r>
      <w:r w:rsidR="00577F1E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 xml:space="preserve">program predškole je integriran u redoviti program. </w:t>
      </w:r>
    </w:p>
    <w:p w14:paraId="64FBD943" w14:textId="77777777" w:rsidR="00577F1E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Obveznik škole koji ne koristi usluge</w:t>
      </w:r>
      <w:r w:rsidR="00577F1E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Vrtića ostvaruje pravo direktnog upisa u program predškole temeljem prijave za upis.</w:t>
      </w:r>
    </w:p>
    <w:p w14:paraId="6FAD39CF" w14:textId="231DEC1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 Način,</w:t>
      </w:r>
      <w:r w:rsidR="00577F1E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vrijeme i mjesto provođenja prijava za upis u program predškole, Vrtić će objaviti na</w:t>
      </w:r>
    </w:p>
    <w:p w14:paraId="638FA8B7" w14:textId="77777777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mrežnim stranicama Vrtića i na oglasnim pločama Vrtića.</w:t>
      </w:r>
    </w:p>
    <w:p w14:paraId="1405F142" w14:textId="77777777" w:rsidR="00577F1E" w:rsidRPr="00E4089F" w:rsidRDefault="00577F1E" w:rsidP="0074549A">
      <w:pPr>
        <w:spacing w:after="0" w:line="240" w:lineRule="auto"/>
        <w:jc w:val="both"/>
        <w:rPr>
          <w:rFonts w:ascii="Times New Roman" w:hAnsi="Times New Roman"/>
        </w:rPr>
      </w:pPr>
    </w:p>
    <w:p w14:paraId="194871B0" w14:textId="77777777" w:rsidR="00684925" w:rsidRPr="00E4089F" w:rsidRDefault="00684925" w:rsidP="0074549A">
      <w:pPr>
        <w:spacing w:line="240" w:lineRule="auto"/>
        <w:jc w:val="center"/>
        <w:rPr>
          <w:rFonts w:ascii="Times New Roman" w:hAnsi="Times New Roman"/>
        </w:rPr>
      </w:pPr>
      <w:r w:rsidRPr="00E4089F">
        <w:rPr>
          <w:rFonts w:ascii="Times New Roman" w:hAnsi="Times New Roman"/>
          <w:b/>
          <w:bCs/>
        </w:rPr>
        <w:t>III. OSTVARIVANJE REDA PRVENSTVA PRI UPISU</w:t>
      </w:r>
    </w:p>
    <w:p w14:paraId="0B3E346C" w14:textId="77777777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11.</w:t>
      </w:r>
    </w:p>
    <w:p w14:paraId="6C6DD1A6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Prednost pri upisu u redovite programe ostvaruju roditelji/skrbnici – podnositelji zahtjeva u</w:t>
      </w:r>
    </w:p>
    <w:p w14:paraId="7243E8A7" w14:textId="77777777" w:rsidR="00577F1E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skladu s odredbom članka 20. Zakona o predškolskom odgoju i obrazovanju</w:t>
      </w:r>
      <w:r w:rsidR="00577F1E" w:rsidRPr="00E4089F">
        <w:rPr>
          <w:rFonts w:ascii="Times New Roman" w:hAnsi="Times New Roman"/>
        </w:rPr>
        <w:t xml:space="preserve"> </w:t>
      </w:r>
      <w:r w:rsidR="00577F1E" w:rsidRPr="00E4089F">
        <w:rPr>
          <w:rFonts w:ascii="Times New Roman" w:eastAsia="Times New Roman" w:hAnsi="Times New Roman"/>
          <w:color w:val="000000"/>
          <w:kern w:val="0"/>
          <w:lang w:eastAsia="hr-HR"/>
        </w:rPr>
        <w:t xml:space="preserve">NN 10/97, 107/07, 94/13, 98/19, 57/22, </w:t>
      </w:r>
      <w:hyperlink r:id="rId13" w:tgtFrame="_blank" w:history="1">
        <w:r w:rsidR="00577F1E" w:rsidRPr="00E4089F">
          <w:rPr>
            <w:rStyle w:val="Hiperveza"/>
            <w:rFonts w:ascii="Times New Roman" w:eastAsia="Times New Roman" w:hAnsi="Times New Roman"/>
            <w:color w:val="000000" w:themeColor="text1"/>
            <w:kern w:val="0"/>
            <w:u w:val="none"/>
            <w:lang w:eastAsia="hr-HR"/>
          </w:rPr>
          <w:t>101/23</w:t>
        </w:r>
      </w:hyperlink>
      <w:r w:rsidR="00577F1E" w:rsidRPr="00E4089F">
        <w:rPr>
          <w:rFonts w:ascii="Times New Roman" w:eastAsia="Times New Roman" w:hAnsi="Times New Roman"/>
          <w:color w:val="000000" w:themeColor="text1"/>
          <w:kern w:val="0"/>
          <w:lang w:eastAsia="hr-HR"/>
        </w:rPr>
        <w:t xml:space="preserve">, </w:t>
      </w:r>
      <w:hyperlink r:id="rId14" w:tgtFrame="_blank" w:history="1">
        <w:r w:rsidR="00577F1E" w:rsidRPr="00E4089F">
          <w:rPr>
            <w:rStyle w:val="Hiperveza"/>
            <w:rFonts w:ascii="Times New Roman" w:eastAsia="Times New Roman" w:hAnsi="Times New Roman"/>
            <w:color w:val="000000" w:themeColor="text1"/>
            <w:kern w:val="0"/>
            <w:u w:val="none"/>
            <w:lang w:eastAsia="hr-HR"/>
          </w:rPr>
          <w:t>145/23</w:t>
        </w:r>
      </w:hyperlink>
      <w:r w:rsidR="00577F1E" w:rsidRPr="00E4089F">
        <w:rPr>
          <w:rFonts w:ascii="Times New Roman" w:eastAsia="Times New Roman" w:hAnsi="Times New Roman"/>
          <w:color w:val="000000" w:themeColor="text1"/>
          <w:kern w:val="0"/>
          <w:lang w:eastAsia="hr-HR"/>
        </w:rPr>
        <w:t xml:space="preserve">, </w:t>
      </w:r>
      <w:hyperlink r:id="rId15" w:tgtFrame="_blank" w:history="1">
        <w:r w:rsidR="00577F1E" w:rsidRPr="00E4089F">
          <w:rPr>
            <w:rStyle w:val="Hiperveza"/>
            <w:rFonts w:ascii="Times New Roman" w:eastAsia="Times New Roman" w:hAnsi="Times New Roman"/>
            <w:color w:val="000000" w:themeColor="text1"/>
            <w:kern w:val="0"/>
            <w:u w:val="none"/>
            <w:lang w:eastAsia="hr-HR"/>
          </w:rPr>
          <w:t>145/24</w:t>
        </w:r>
      </w:hyperlink>
      <w:r w:rsidR="00577F1E" w:rsidRPr="00E4089F">
        <w:rPr>
          <w:rFonts w:ascii="Times New Roman" w:eastAsia="Times New Roman" w:hAnsi="Times New Roman"/>
          <w:color w:val="000000" w:themeColor="text1"/>
          <w:kern w:val="0"/>
          <w:lang w:eastAsia="hr-HR"/>
        </w:rPr>
        <w:t xml:space="preserve">, </w:t>
      </w:r>
      <w:hyperlink r:id="rId16" w:tgtFrame="_blank" w:history="1">
        <w:r w:rsidR="00577F1E" w:rsidRPr="00E4089F">
          <w:rPr>
            <w:rStyle w:val="Hiperveza"/>
            <w:rFonts w:ascii="Times New Roman" w:eastAsia="Times New Roman" w:hAnsi="Times New Roman"/>
            <w:color w:val="000000" w:themeColor="text1"/>
            <w:kern w:val="0"/>
            <w:u w:val="none"/>
            <w:lang w:eastAsia="hr-HR"/>
          </w:rPr>
          <w:t>146/25</w:t>
        </w:r>
      </w:hyperlink>
      <w:r w:rsidR="00577F1E" w:rsidRPr="00E4089F">
        <w:rPr>
          <w:rFonts w:ascii="Times New Roman" w:eastAsia="Times New Roman" w:hAnsi="Times New Roman"/>
          <w:color w:val="000000" w:themeColor="text1"/>
          <w:kern w:val="0"/>
          <w:lang w:eastAsia="hr-HR"/>
        </w:rPr>
        <w:t xml:space="preserve"> i </w:t>
      </w:r>
      <w:hyperlink r:id="rId17" w:tgtFrame="_blank" w:history="1">
        <w:r w:rsidR="00577F1E" w:rsidRPr="00E4089F">
          <w:rPr>
            <w:rStyle w:val="Hiperveza"/>
            <w:rFonts w:ascii="Times New Roman" w:eastAsia="Times New Roman" w:hAnsi="Times New Roman"/>
            <w:color w:val="000000" w:themeColor="text1"/>
            <w:kern w:val="0"/>
            <w:u w:val="none"/>
            <w:lang w:eastAsia="hr-HR"/>
          </w:rPr>
          <w:t>22/26</w:t>
        </w:r>
      </w:hyperlink>
      <w:r w:rsidR="00577F1E" w:rsidRPr="00E4089F">
        <w:rPr>
          <w:rFonts w:ascii="Times New Roman" w:eastAsia="Times New Roman" w:hAnsi="Times New Roman"/>
          <w:color w:val="000000"/>
          <w:kern w:val="0"/>
          <w:lang w:eastAsia="hr-HR"/>
        </w:rPr>
        <w:t>)</w:t>
      </w:r>
      <w:r w:rsidRPr="00E4089F">
        <w:rPr>
          <w:rFonts w:ascii="Times New Roman" w:hAnsi="Times New Roman"/>
        </w:rPr>
        <w:t xml:space="preserve"> i to primjenom metode bodovanja</w:t>
      </w:r>
      <w:r w:rsidR="00577F1E" w:rsidRPr="00E4089F">
        <w:rPr>
          <w:rFonts w:ascii="Times New Roman" w:hAnsi="Times New Roman"/>
        </w:rPr>
        <w:t>.</w:t>
      </w:r>
    </w:p>
    <w:p w14:paraId="69180AC2" w14:textId="70D9E570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Kriteriji za upis u javne dječje vrtiće u Hrvatskoj zakonski su propisani </w:t>
      </w:r>
      <w:hyperlink r:id="rId18" w:history="1">
        <w:r w:rsidRPr="00E4089F">
          <w:rPr>
            <w:rStyle w:val="Hiperveza"/>
            <w:rFonts w:ascii="Times New Roman" w:hAnsi="Times New Roman"/>
            <w:color w:val="auto"/>
            <w:u w:val="none"/>
          </w:rPr>
          <w:t>Zakonom o predškolskom odgoju i obrazovanju</w:t>
        </w:r>
      </w:hyperlink>
      <w:r w:rsidRPr="00E4089F">
        <w:rPr>
          <w:rFonts w:ascii="Times New Roman" w:hAnsi="Times New Roman"/>
        </w:rPr>
        <w:t xml:space="preserve"> te se temelje na sustavu bodovanja kojim se utvrđuje lista prvenstva kada je broj prijavljene djece veći od broja slobodnih mjesta. </w:t>
      </w:r>
    </w:p>
    <w:p w14:paraId="6CF0BBD6" w14:textId="7A760283" w:rsidR="00684925" w:rsidRPr="00E4089F" w:rsidRDefault="00684925" w:rsidP="0074549A">
      <w:pPr>
        <w:spacing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Svi </w:t>
      </w:r>
      <w:r w:rsidR="00577F1E" w:rsidRPr="00E4089F">
        <w:rPr>
          <w:rFonts w:ascii="Times New Roman" w:hAnsi="Times New Roman"/>
        </w:rPr>
        <w:t xml:space="preserve">gradski i </w:t>
      </w:r>
      <w:r w:rsidRPr="00E4089F">
        <w:rPr>
          <w:rFonts w:ascii="Times New Roman" w:hAnsi="Times New Roman"/>
        </w:rPr>
        <w:t xml:space="preserve">općinski vrtići imaju jedinstvene pravilnike, no ključni zakonski i bodovni kriteriji u pravilu su sljedeći: </w:t>
      </w:r>
    </w:p>
    <w:p w14:paraId="6A62E691" w14:textId="11F95836" w:rsidR="00684925" w:rsidRPr="00E4089F" w:rsidRDefault="00684925" w:rsidP="0074549A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Glavni zakonski uvjeti (Apsolutna prednost)</w:t>
      </w:r>
    </w:p>
    <w:p w14:paraId="6F34432E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Djeca s navršene četiri godine: Prema zakonu, prednost pri upisu za iduću pedagošku godinu imaju djeca koja do 1. travnja tekuće godine navrše četiri godine života.</w:t>
      </w:r>
    </w:p>
    <w:p w14:paraId="43023B3D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Prebivalište: Dijete i roditelji moraju imati prebivalište na području grada ili općine koja je osnivač vrtića. Prijave iz drugih gradova razmatraju se tek ako ostanu slobodna mjesta.</w:t>
      </w:r>
    </w:p>
    <w:p w14:paraId="537E8B5E" w14:textId="77777777" w:rsidR="0074587F" w:rsidRPr="00E4089F" w:rsidRDefault="0074587F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47A772FE" w14:textId="77777777" w:rsidR="00684925" w:rsidRPr="00E4089F" w:rsidRDefault="00684925" w:rsidP="0074549A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Kriteriji za bodovanje (Lista prvenstva)</w:t>
      </w:r>
    </w:p>
    <w:p w14:paraId="7DF36053" w14:textId="207269D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Ako vrtić ne može primiti svu prijavljenu djecu, prednost i najveći broj bodova </w:t>
      </w:r>
      <w:r w:rsidR="00D52E43">
        <w:rPr>
          <w:rFonts w:ascii="Times New Roman" w:hAnsi="Times New Roman"/>
        </w:rPr>
        <w:t>donosi</w:t>
      </w:r>
      <w:r w:rsidRPr="00E4089F">
        <w:rPr>
          <w:rFonts w:ascii="Times New Roman" w:hAnsi="Times New Roman"/>
        </w:rPr>
        <w:t>:</w:t>
      </w:r>
    </w:p>
    <w:p w14:paraId="7CC33920" w14:textId="295C0D2E" w:rsidR="00684925" w:rsidRPr="00E4089F" w:rsidRDefault="00684925" w:rsidP="0074549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Zaposlenost roditelja: </w:t>
      </w:r>
      <w:r w:rsidR="00D52E43">
        <w:rPr>
          <w:rFonts w:ascii="Times New Roman" w:hAnsi="Times New Roman"/>
        </w:rPr>
        <w:t>n</w:t>
      </w:r>
      <w:r w:rsidRPr="00E4089F">
        <w:rPr>
          <w:rFonts w:ascii="Times New Roman" w:hAnsi="Times New Roman"/>
        </w:rPr>
        <w:t>ajviše bodova donosi situacija u kojoj su oba roditelja (ili samohrani roditelj) u radnom odnosu</w:t>
      </w:r>
    </w:p>
    <w:p w14:paraId="2F25792A" w14:textId="7DFD14F3" w:rsidR="00684925" w:rsidRPr="00E4089F" w:rsidRDefault="00684925" w:rsidP="0074549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Broj djece u obitelji: </w:t>
      </w:r>
      <w:r w:rsidR="00D52E43">
        <w:rPr>
          <w:rFonts w:ascii="Times New Roman" w:hAnsi="Times New Roman"/>
        </w:rPr>
        <w:t>o</w:t>
      </w:r>
      <w:r w:rsidRPr="00E4089F">
        <w:rPr>
          <w:rFonts w:ascii="Times New Roman" w:hAnsi="Times New Roman"/>
        </w:rPr>
        <w:t>bitelji s troje ili više malodobne djece ostvaruju dodatne bodove</w:t>
      </w:r>
    </w:p>
    <w:p w14:paraId="4BA61048" w14:textId="65467251" w:rsidR="00684925" w:rsidRPr="00E4089F" w:rsidRDefault="00684925" w:rsidP="0074549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Djeca s teškoćama u razvoju: </w:t>
      </w:r>
      <w:r w:rsidR="00D52E43">
        <w:rPr>
          <w:rFonts w:ascii="Times New Roman" w:hAnsi="Times New Roman"/>
        </w:rPr>
        <w:t>d</w:t>
      </w:r>
      <w:r w:rsidRPr="00E4089F">
        <w:rPr>
          <w:rFonts w:ascii="Times New Roman" w:hAnsi="Times New Roman"/>
        </w:rPr>
        <w:t>jeca s kroničnim bolestima ili teškoćama koja imaju nalaz i mišljenje nadležnih tijela</w:t>
      </w:r>
    </w:p>
    <w:p w14:paraId="3CCB73B2" w14:textId="5D96A6CA" w:rsidR="00684925" w:rsidRPr="00E4089F" w:rsidRDefault="00684925" w:rsidP="0074549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Samohrani roditelji i jednoroditeljske obitelji: </w:t>
      </w:r>
      <w:r w:rsidR="00D52E43">
        <w:rPr>
          <w:rFonts w:ascii="Times New Roman" w:hAnsi="Times New Roman"/>
        </w:rPr>
        <w:t>r</w:t>
      </w:r>
      <w:r w:rsidRPr="00E4089F">
        <w:rPr>
          <w:rFonts w:ascii="Times New Roman" w:hAnsi="Times New Roman"/>
        </w:rPr>
        <w:t>oditelji koji sami skrb</w:t>
      </w:r>
      <w:r w:rsidR="00D52E43">
        <w:rPr>
          <w:rFonts w:ascii="Times New Roman" w:hAnsi="Times New Roman"/>
        </w:rPr>
        <w:t>e</w:t>
      </w:r>
      <w:r w:rsidRPr="00E4089F">
        <w:rPr>
          <w:rFonts w:ascii="Times New Roman" w:hAnsi="Times New Roman"/>
        </w:rPr>
        <w:t xml:space="preserve"> o djetetu dobivaju dodatne bodove</w:t>
      </w:r>
    </w:p>
    <w:p w14:paraId="64224FD3" w14:textId="7960C3C3" w:rsidR="00684925" w:rsidRPr="00E4089F" w:rsidRDefault="00684925" w:rsidP="0074549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Djeca u udomiteljskim obiteljima: </w:t>
      </w:r>
      <w:r w:rsidR="00D52E43">
        <w:rPr>
          <w:rFonts w:ascii="Times New Roman" w:hAnsi="Times New Roman"/>
        </w:rPr>
        <w:t>d</w:t>
      </w:r>
      <w:r w:rsidRPr="00E4089F">
        <w:rPr>
          <w:rFonts w:ascii="Times New Roman" w:hAnsi="Times New Roman"/>
        </w:rPr>
        <w:t>jeca pod skrbništvom ili u udomiteljstvu imaju zakonsku prednost</w:t>
      </w:r>
    </w:p>
    <w:p w14:paraId="135D3B87" w14:textId="77F665E0" w:rsidR="00684925" w:rsidRPr="00E4089F" w:rsidRDefault="00684925" w:rsidP="0074549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Korisnici zajamčene minimalne naknade: </w:t>
      </w:r>
      <w:r w:rsidR="00D52E43">
        <w:rPr>
          <w:rFonts w:ascii="Times New Roman" w:hAnsi="Times New Roman"/>
        </w:rPr>
        <w:t>d</w:t>
      </w:r>
      <w:r w:rsidRPr="00E4089F">
        <w:rPr>
          <w:rFonts w:ascii="Times New Roman" w:hAnsi="Times New Roman"/>
        </w:rPr>
        <w:t>jeca roditelja koji primaju socijalnu pomoć.</w:t>
      </w:r>
    </w:p>
    <w:p w14:paraId="7AC176C4" w14:textId="77777777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</w:p>
    <w:p w14:paraId="6AF63D67" w14:textId="77777777" w:rsidR="00684925" w:rsidRPr="00C31CEE" w:rsidRDefault="00684925" w:rsidP="0074549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31CEE">
        <w:rPr>
          <w:rFonts w:ascii="Times New Roman" w:hAnsi="Times New Roman"/>
          <w:b/>
          <w:bCs/>
        </w:rPr>
        <w:t>Obvezni zdravstveni uvjeti</w:t>
      </w:r>
    </w:p>
    <w:p w14:paraId="039E9088" w14:textId="77777777" w:rsidR="00684925" w:rsidRPr="00E4089F" w:rsidRDefault="00684925" w:rsidP="0074549A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Uredna procijepljenost: Upis u dječji vrtić uvjetovan je urednim cijepljenjem djeteta prema Programu obveznih cijepljenja. Iznimka su samo djeca koja imaju medicinske kontraindikacije uz službenu potvrdu liječnika.</w:t>
      </w:r>
    </w:p>
    <w:p w14:paraId="37F6F865" w14:textId="47C1F239" w:rsidR="00684925" w:rsidRPr="00E4089F" w:rsidRDefault="00684925" w:rsidP="0074549A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Sistematski pregled: Prije samog polaska u vrtić obvezno je obaviti sistematski pregled kod pedijatra koji izdaje potvrdu o zdravstvenom stanju djeteta.</w:t>
      </w:r>
    </w:p>
    <w:p w14:paraId="338ADB37" w14:textId="77777777" w:rsidR="0074587F" w:rsidRPr="00E4089F" w:rsidRDefault="0074587F" w:rsidP="0074549A">
      <w:pPr>
        <w:pStyle w:val="Odlomakpopisa"/>
        <w:spacing w:after="0" w:line="240" w:lineRule="auto"/>
        <w:jc w:val="both"/>
        <w:rPr>
          <w:rFonts w:ascii="Times New Roman" w:hAnsi="Times New Roman"/>
        </w:rPr>
      </w:pPr>
    </w:p>
    <w:p w14:paraId="780E6512" w14:textId="77777777" w:rsidR="00684925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12.</w:t>
      </w:r>
    </w:p>
    <w:p w14:paraId="21FD74BC" w14:textId="77777777" w:rsidR="00C31CEE" w:rsidRPr="00E4089F" w:rsidRDefault="00C31CEE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B486AB5" w14:textId="3F5FE68C" w:rsidR="00684925" w:rsidRDefault="009469A3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             </w:t>
      </w:r>
      <w:r w:rsidR="00684925" w:rsidRPr="00E4089F">
        <w:rPr>
          <w:rFonts w:ascii="Times New Roman" w:hAnsi="Times New Roman"/>
        </w:rPr>
        <w:t>Pojmovnik i definicija teritorijalne pripadnosti</w:t>
      </w:r>
      <w:r w:rsidR="0074587F" w:rsidRPr="00E4089F">
        <w:rPr>
          <w:rFonts w:ascii="Times New Roman" w:hAnsi="Times New Roman"/>
        </w:rPr>
        <w:t>:</w:t>
      </w:r>
    </w:p>
    <w:p w14:paraId="65E107AB" w14:textId="77777777" w:rsidR="00C31CEE" w:rsidRPr="00E4089F" w:rsidRDefault="00C31CEE" w:rsidP="0074549A">
      <w:pPr>
        <w:spacing w:after="0" w:line="240" w:lineRule="auto"/>
        <w:jc w:val="both"/>
        <w:rPr>
          <w:rFonts w:ascii="Times New Roman" w:hAnsi="Times New Roman"/>
        </w:rPr>
      </w:pPr>
    </w:p>
    <w:p w14:paraId="043295AC" w14:textId="77777777" w:rsidR="00684925" w:rsidRPr="00E4089F" w:rsidRDefault="00684925" w:rsidP="007454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U smislu ovog Pravilnika, pod pojmom "djeca s područja Općine Trnovec Bartolovečki" podrazumijevaju se djeca koja ispunjavaju sljedeće kumulativne (spojene) uvjete:</w:t>
      </w:r>
    </w:p>
    <w:p w14:paraId="23A49AE3" w14:textId="79A2D87A" w:rsidR="00684925" w:rsidRPr="00D52E43" w:rsidRDefault="00684925" w:rsidP="00D52E43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D52E43">
        <w:rPr>
          <w:rFonts w:ascii="Times New Roman" w:hAnsi="Times New Roman"/>
        </w:rPr>
        <w:t xml:space="preserve">Uvjet djeteta: </w:t>
      </w:r>
      <w:r w:rsidR="00CC1D59">
        <w:rPr>
          <w:rFonts w:ascii="Times New Roman" w:hAnsi="Times New Roman"/>
        </w:rPr>
        <w:t>d</w:t>
      </w:r>
      <w:r w:rsidRPr="00D52E43">
        <w:rPr>
          <w:rFonts w:ascii="Times New Roman" w:hAnsi="Times New Roman"/>
        </w:rPr>
        <w:t xml:space="preserve">ijete ima prijavljeno prebivalište na području naselja u sastavu Općine Trnovec Bartolovečki (Trnovec, Bartolovec, Žabnik, Štefanec, </w:t>
      </w:r>
      <w:r w:rsidR="00CC1D59">
        <w:rPr>
          <w:rFonts w:ascii="Times New Roman" w:hAnsi="Times New Roman"/>
        </w:rPr>
        <w:t xml:space="preserve">Šemovec, </w:t>
      </w:r>
      <w:r w:rsidRPr="00D52E43">
        <w:rPr>
          <w:rFonts w:ascii="Times New Roman" w:hAnsi="Times New Roman"/>
        </w:rPr>
        <w:t>Zamlaka)</w:t>
      </w:r>
      <w:r w:rsidR="00CC1D59">
        <w:rPr>
          <w:rFonts w:ascii="Times New Roman" w:hAnsi="Times New Roman"/>
        </w:rPr>
        <w:t>.</w:t>
      </w:r>
    </w:p>
    <w:p w14:paraId="7CD6C12A" w14:textId="76C0E2AB" w:rsidR="00684925" w:rsidRPr="00E4089F" w:rsidRDefault="00684925" w:rsidP="00D52E43">
      <w:pPr>
        <w:pStyle w:val="Odlomakpopisa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lastRenderedPageBreak/>
        <w:t xml:space="preserve">Uvjet roditelja: </w:t>
      </w:r>
      <w:r w:rsidR="00CC1D59">
        <w:rPr>
          <w:rFonts w:ascii="Times New Roman" w:hAnsi="Times New Roman"/>
        </w:rPr>
        <w:t>o</w:t>
      </w:r>
      <w:r w:rsidRPr="00E4089F">
        <w:rPr>
          <w:rFonts w:ascii="Times New Roman" w:hAnsi="Times New Roman"/>
        </w:rPr>
        <w:t xml:space="preserve">ba roditelja, samohrani roditelj ili oba skrbnika djeteta imaju prijavljeno neprekidno prebivalište na području Općine Trnovec Bartolovečki najmanje 6 mjeseci prije dana objave javnog </w:t>
      </w:r>
      <w:r w:rsidR="00D73824">
        <w:rPr>
          <w:rFonts w:ascii="Times New Roman" w:hAnsi="Times New Roman"/>
        </w:rPr>
        <w:t>poziva</w:t>
      </w:r>
      <w:r w:rsidRPr="00E4089F">
        <w:rPr>
          <w:rFonts w:ascii="Times New Roman" w:hAnsi="Times New Roman"/>
        </w:rPr>
        <w:t xml:space="preserve"> za upis</w:t>
      </w:r>
      <w:r w:rsidR="00CC1D59">
        <w:rPr>
          <w:rFonts w:ascii="Times New Roman" w:hAnsi="Times New Roman"/>
        </w:rPr>
        <w:t>.</w:t>
      </w:r>
    </w:p>
    <w:p w14:paraId="55BD6C21" w14:textId="77777777" w:rsidR="00684925" w:rsidRPr="00E4089F" w:rsidRDefault="00684925" w:rsidP="007454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Iznimno od stavka 1. ovog članka, status djeteta s područja Općine priznat će se i djetetu:</w:t>
      </w:r>
    </w:p>
    <w:p w14:paraId="5EEA2233" w14:textId="27EF09D9" w:rsidR="00684925" w:rsidRPr="00CC1D59" w:rsidRDefault="00CC1D59" w:rsidP="00CC1D59">
      <w:pPr>
        <w:spacing w:after="0" w:line="24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74587F" w:rsidRPr="00CC1D59">
        <w:rPr>
          <w:rFonts w:ascii="Times New Roman" w:hAnsi="Times New Roman"/>
        </w:rPr>
        <w:t>č</w:t>
      </w:r>
      <w:r w:rsidR="00684925" w:rsidRPr="00CC1D59">
        <w:rPr>
          <w:rFonts w:ascii="Times New Roman" w:hAnsi="Times New Roman"/>
        </w:rPr>
        <w:t>iji samo jedan roditelj ima prebivalište na području Općine, ako se radi o jednoroditeljskoj obitelji (što se dokazuje pravomoćnom presudom o razvodu braka, odlukom o povjeravanju djeteta na stanovanje ili zapisnikom CZSS-a).</w:t>
      </w:r>
    </w:p>
    <w:p w14:paraId="572EF42A" w14:textId="716417B9" w:rsidR="00684925" w:rsidRPr="00CC1D59" w:rsidRDefault="00CC1D59" w:rsidP="00CC1D59">
      <w:pPr>
        <w:spacing w:after="0" w:line="24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74587F" w:rsidRPr="00CC1D59">
        <w:rPr>
          <w:rFonts w:ascii="Times New Roman" w:hAnsi="Times New Roman"/>
        </w:rPr>
        <w:t>k</w:t>
      </w:r>
      <w:r w:rsidR="00684925" w:rsidRPr="00CC1D59">
        <w:rPr>
          <w:rFonts w:ascii="Times New Roman" w:hAnsi="Times New Roman"/>
        </w:rPr>
        <w:t>oje je rješenjem nadležnog tijela smješteno u udomiteljsku obitelj na području Općine Trnovec Bartolovečki.</w:t>
      </w:r>
    </w:p>
    <w:p w14:paraId="08C24B45" w14:textId="541C7E48" w:rsidR="0074587F" w:rsidRPr="00E4089F" w:rsidRDefault="00684925" w:rsidP="007454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Ako obitelj posjeduje nekretninu na području Općine, ali roditelji ili dijete imaju prijavljeno prebivalište izvan granica Općine Trnovec Bartolovečki, takva prijava se neće smatrati domaćom i ne ostvaruje pravo na bodovanje za lokalno stanovništvo.</w:t>
      </w:r>
    </w:p>
    <w:p w14:paraId="08E79E41" w14:textId="77777777" w:rsidR="0074587F" w:rsidRPr="00E4089F" w:rsidRDefault="0074587F" w:rsidP="0074549A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0A8CE0B3" w14:textId="387E01C0" w:rsidR="00684925" w:rsidRPr="00E4089F" w:rsidRDefault="00684925" w:rsidP="0074549A">
      <w:pPr>
        <w:spacing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Zahtjevi roditelja koji imaju prijavljeno prebivalište izvan područja Općine Trnovec Bartolovečki neće se bodovati, već će se razmatrati isključivo ako nakon potpunog smještaja sve djece s područja Općine ostanu nepopunjeni kapaciteti.</w:t>
      </w:r>
    </w:p>
    <w:p w14:paraId="705089CB" w14:textId="1823F30C" w:rsidR="00E96B90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1</w:t>
      </w:r>
      <w:r w:rsidR="00601B53" w:rsidRPr="00E4089F">
        <w:rPr>
          <w:rFonts w:ascii="Times New Roman" w:hAnsi="Times New Roman"/>
          <w:b/>
          <w:bCs/>
        </w:rPr>
        <w:t>3</w:t>
      </w:r>
      <w:r w:rsidRPr="00E4089F">
        <w:rPr>
          <w:rFonts w:ascii="Times New Roman" w:hAnsi="Times New Roman"/>
          <w:b/>
          <w:bCs/>
        </w:rPr>
        <w:t>.</w:t>
      </w:r>
    </w:p>
    <w:p w14:paraId="3FC07B85" w14:textId="26B1066F" w:rsidR="00684925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 xml:space="preserve"> Sustav bodovanja i tablica prvenstva</w:t>
      </w:r>
    </w:p>
    <w:p w14:paraId="564F6F10" w14:textId="4ECC5B05" w:rsidR="00684925" w:rsidRPr="00E4089F" w:rsidRDefault="00684925" w:rsidP="0074549A">
      <w:pPr>
        <w:spacing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Ukoliko Dječji vrtić zbog nedostatka prostornih kapaciteta ne može primiti svu prijavljenu djecu koja ispunjavaju uvjete iz Članka 1</w:t>
      </w:r>
      <w:r w:rsidR="00601B53" w:rsidRPr="00E4089F">
        <w:rPr>
          <w:rFonts w:ascii="Times New Roman" w:hAnsi="Times New Roman"/>
        </w:rPr>
        <w:t>2</w:t>
      </w:r>
      <w:r w:rsidRPr="00E4089F">
        <w:rPr>
          <w:rFonts w:ascii="Times New Roman" w:hAnsi="Times New Roman"/>
        </w:rPr>
        <w:t>.</w:t>
      </w:r>
      <w:r w:rsidR="00601B53" w:rsidRPr="00E4089F">
        <w:rPr>
          <w:rFonts w:ascii="Times New Roman" w:hAnsi="Times New Roman"/>
        </w:rPr>
        <w:t xml:space="preserve"> ovog Pravilnika</w:t>
      </w:r>
      <w:r w:rsidRPr="00E4089F">
        <w:rPr>
          <w:rFonts w:ascii="Times New Roman" w:hAnsi="Times New Roman"/>
        </w:rPr>
        <w:t>, upis se provodi na temelju tablice bodovanja kako slijedi:</w:t>
      </w:r>
    </w:p>
    <w:tbl>
      <w:tblPr>
        <w:tblW w:w="93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"/>
        <w:gridCol w:w="6023"/>
        <w:gridCol w:w="2952"/>
      </w:tblGrid>
      <w:tr w:rsidR="00684925" w:rsidRPr="00E4089F" w14:paraId="7D4AD280" w14:textId="77777777" w:rsidTr="00C31CEE">
        <w:trPr>
          <w:trHeight w:val="427"/>
        </w:trPr>
        <w:tc>
          <w:tcPr>
            <w:tcW w:w="397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4992C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23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4F716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Kriterij za upis</w:t>
            </w:r>
          </w:p>
        </w:tc>
        <w:tc>
          <w:tcPr>
            <w:tcW w:w="2952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7F97B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Broj bodova</w:t>
            </w:r>
          </w:p>
        </w:tc>
      </w:tr>
      <w:tr w:rsidR="00684925" w:rsidRPr="00E4089F" w14:paraId="1CD25633" w14:textId="77777777" w:rsidTr="00C31CEE">
        <w:trPr>
          <w:trHeight w:val="696"/>
        </w:trPr>
        <w:tc>
          <w:tcPr>
            <w:tcW w:w="397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A6B24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1.</w:t>
            </w:r>
          </w:p>
        </w:tc>
        <w:tc>
          <w:tcPr>
            <w:tcW w:w="6023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D1AA0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Djeca koja do 1. travnja tekuće godine navrše 4 godine života</w:t>
            </w:r>
          </w:p>
        </w:tc>
        <w:tc>
          <w:tcPr>
            <w:tcW w:w="2952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317BC" w14:textId="76534FB1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Apsolutna prednost (</w:t>
            </w:r>
            <w:r w:rsidR="00CC1D59">
              <w:rPr>
                <w:rFonts w:ascii="Times New Roman" w:hAnsi="Times New Roman"/>
              </w:rPr>
              <w:t>z</w:t>
            </w:r>
            <w:r w:rsidRPr="00E4089F">
              <w:rPr>
                <w:rFonts w:ascii="Times New Roman" w:hAnsi="Times New Roman"/>
              </w:rPr>
              <w:t>akonska obveza)</w:t>
            </w:r>
          </w:p>
        </w:tc>
      </w:tr>
      <w:tr w:rsidR="00684925" w:rsidRPr="00E4089F" w14:paraId="034FDD67" w14:textId="77777777" w:rsidTr="00C31CEE">
        <w:trPr>
          <w:trHeight w:val="696"/>
        </w:trPr>
        <w:tc>
          <w:tcPr>
            <w:tcW w:w="397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1A045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2.</w:t>
            </w:r>
          </w:p>
        </w:tc>
        <w:tc>
          <w:tcPr>
            <w:tcW w:w="6023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E4452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Oba roditelja zaposlena (ili samohrani/jednoroditeljski zaposleni roditelj)</w:t>
            </w:r>
          </w:p>
        </w:tc>
        <w:tc>
          <w:tcPr>
            <w:tcW w:w="2952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FBBAF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50 bodova</w:t>
            </w:r>
          </w:p>
        </w:tc>
      </w:tr>
      <w:tr w:rsidR="00684925" w:rsidRPr="00E4089F" w14:paraId="30F1CD40" w14:textId="77777777" w:rsidTr="00C31CEE">
        <w:trPr>
          <w:trHeight w:val="427"/>
        </w:trPr>
        <w:tc>
          <w:tcPr>
            <w:tcW w:w="397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D6E11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3.</w:t>
            </w:r>
          </w:p>
        </w:tc>
        <w:tc>
          <w:tcPr>
            <w:tcW w:w="6023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45E1E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Jedan zaposleni roditelj (drugi roditelj je nezaposlen)</w:t>
            </w:r>
          </w:p>
        </w:tc>
        <w:tc>
          <w:tcPr>
            <w:tcW w:w="2952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B6A83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10 bodova</w:t>
            </w:r>
          </w:p>
        </w:tc>
      </w:tr>
      <w:tr w:rsidR="00684925" w:rsidRPr="00E4089F" w14:paraId="20D59386" w14:textId="77777777" w:rsidTr="00C31CEE">
        <w:trPr>
          <w:trHeight w:val="696"/>
        </w:trPr>
        <w:tc>
          <w:tcPr>
            <w:tcW w:w="397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BE9CA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4.</w:t>
            </w:r>
          </w:p>
        </w:tc>
        <w:tc>
          <w:tcPr>
            <w:tcW w:w="6023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4D20C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Djeca roditelja invalida Domovinskog rata (ovisno o stupnju invaliditeta)</w:t>
            </w:r>
          </w:p>
        </w:tc>
        <w:tc>
          <w:tcPr>
            <w:tcW w:w="2952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AE87C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15 bodova</w:t>
            </w:r>
          </w:p>
        </w:tc>
      </w:tr>
      <w:tr w:rsidR="00684925" w:rsidRPr="00E4089F" w14:paraId="48B6DCDB" w14:textId="77777777" w:rsidTr="00C31CEE">
        <w:trPr>
          <w:trHeight w:val="684"/>
        </w:trPr>
        <w:tc>
          <w:tcPr>
            <w:tcW w:w="397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9312E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5.</w:t>
            </w:r>
          </w:p>
        </w:tc>
        <w:tc>
          <w:tcPr>
            <w:tcW w:w="6023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07FB5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Djeca čiji je roditelj dijete poginulog, nestalog ili umrlog hrvatskog branitelja</w:t>
            </w:r>
          </w:p>
        </w:tc>
        <w:tc>
          <w:tcPr>
            <w:tcW w:w="2952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04654" w14:textId="6CCE07E1" w:rsidR="00684925" w:rsidRPr="00E4089F" w:rsidRDefault="00E4089F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 podliježu postupku bodovanja</w:t>
            </w:r>
          </w:p>
        </w:tc>
      </w:tr>
      <w:tr w:rsidR="00684925" w:rsidRPr="00E4089F" w14:paraId="0D65A09D" w14:textId="77777777" w:rsidTr="00C31CEE">
        <w:trPr>
          <w:trHeight w:val="696"/>
        </w:trPr>
        <w:tc>
          <w:tcPr>
            <w:tcW w:w="397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39D52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6.</w:t>
            </w:r>
          </w:p>
        </w:tc>
        <w:tc>
          <w:tcPr>
            <w:tcW w:w="6023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70B82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Djeca s teškoćama u razvoju ili kroničnim bolestima (uz nalaz i mišljenje)</w:t>
            </w:r>
          </w:p>
        </w:tc>
        <w:tc>
          <w:tcPr>
            <w:tcW w:w="2952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16752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10 bodova</w:t>
            </w:r>
          </w:p>
        </w:tc>
      </w:tr>
      <w:tr w:rsidR="00684925" w:rsidRPr="00E4089F" w14:paraId="600A6FB2" w14:textId="77777777" w:rsidTr="00C31CEE">
        <w:trPr>
          <w:trHeight w:val="427"/>
        </w:trPr>
        <w:tc>
          <w:tcPr>
            <w:tcW w:w="397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F6920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7.</w:t>
            </w:r>
          </w:p>
        </w:tc>
        <w:tc>
          <w:tcPr>
            <w:tcW w:w="6023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0AC0B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Djeca samohranih roditelja</w:t>
            </w:r>
          </w:p>
        </w:tc>
        <w:tc>
          <w:tcPr>
            <w:tcW w:w="2952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4FD69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8 bodova</w:t>
            </w:r>
          </w:p>
        </w:tc>
      </w:tr>
      <w:tr w:rsidR="00684925" w:rsidRPr="00E4089F" w14:paraId="7751BF27" w14:textId="77777777" w:rsidTr="00C31CEE">
        <w:trPr>
          <w:trHeight w:val="696"/>
        </w:trPr>
        <w:tc>
          <w:tcPr>
            <w:tcW w:w="397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BF59B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8.</w:t>
            </w:r>
          </w:p>
        </w:tc>
        <w:tc>
          <w:tcPr>
            <w:tcW w:w="6023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9EB0A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Djeca iz obitelji s troje ili više malodobne djece (za svako malodobno dijete)</w:t>
            </w:r>
          </w:p>
        </w:tc>
        <w:tc>
          <w:tcPr>
            <w:tcW w:w="2952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AAD28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5 bodova po djetetu</w:t>
            </w:r>
          </w:p>
        </w:tc>
      </w:tr>
      <w:tr w:rsidR="00684925" w:rsidRPr="00E4089F" w14:paraId="4BEAF5EF" w14:textId="77777777" w:rsidTr="00C31CEE">
        <w:trPr>
          <w:trHeight w:val="427"/>
        </w:trPr>
        <w:tc>
          <w:tcPr>
            <w:tcW w:w="397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F4364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9.</w:t>
            </w:r>
          </w:p>
        </w:tc>
        <w:tc>
          <w:tcPr>
            <w:tcW w:w="6023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90F7F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Djeca u udomiteljskim obiteljima ili pod skrbništvom</w:t>
            </w:r>
          </w:p>
        </w:tc>
        <w:tc>
          <w:tcPr>
            <w:tcW w:w="2952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44F83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5 bodova</w:t>
            </w:r>
          </w:p>
        </w:tc>
      </w:tr>
      <w:tr w:rsidR="00684925" w:rsidRPr="00E4089F" w14:paraId="721E6D8C" w14:textId="77777777" w:rsidTr="00C31CEE">
        <w:trPr>
          <w:trHeight w:val="427"/>
        </w:trPr>
        <w:tc>
          <w:tcPr>
            <w:tcW w:w="397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9A526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10.</w:t>
            </w:r>
          </w:p>
        </w:tc>
        <w:tc>
          <w:tcPr>
            <w:tcW w:w="6023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6126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Djeca roditelja koji primaju zajamčenu minimalnu naknadu</w:t>
            </w:r>
          </w:p>
        </w:tc>
        <w:tc>
          <w:tcPr>
            <w:tcW w:w="2952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8A713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4 boda</w:t>
            </w:r>
          </w:p>
        </w:tc>
      </w:tr>
      <w:tr w:rsidR="00684925" w:rsidRPr="00E4089F" w14:paraId="4E6E3590" w14:textId="77777777" w:rsidTr="00C31CEE">
        <w:trPr>
          <w:trHeight w:val="696"/>
        </w:trPr>
        <w:tc>
          <w:tcPr>
            <w:tcW w:w="397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D9869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11.</w:t>
            </w:r>
          </w:p>
        </w:tc>
        <w:tc>
          <w:tcPr>
            <w:tcW w:w="6023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CB40E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Djeca roditelja u statusu redovnog studenta ili učenika (po roditelju)</w:t>
            </w:r>
          </w:p>
        </w:tc>
        <w:tc>
          <w:tcPr>
            <w:tcW w:w="2952" w:type="dxa"/>
            <w:tcBorders>
              <w:bottom w:val="single" w:sz="4" w:space="0" w:color="3638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47AF8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3 boda</w:t>
            </w:r>
          </w:p>
        </w:tc>
      </w:tr>
      <w:tr w:rsidR="00684925" w:rsidRPr="00E4089F" w14:paraId="7AF31048" w14:textId="77777777" w:rsidTr="00C31CEE">
        <w:trPr>
          <w:trHeight w:val="427"/>
        </w:trPr>
        <w:tc>
          <w:tcPr>
            <w:tcW w:w="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9BB5D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12.</w:t>
            </w:r>
          </w:p>
        </w:tc>
        <w:tc>
          <w:tcPr>
            <w:tcW w:w="60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5C7C3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Djeca koja već imaju brata/sestru upisanu u ovaj Vrtić</w:t>
            </w:r>
          </w:p>
        </w:tc>
        <w:tc>
          <w:tcPr>
            <w:tcW w:w="2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D49C0" w14:textId="77777777" w:rsidR="00684925" w:rsidRPr="00E4089F" w:rsidRDefault="00684925" w:rsidP="007454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089F">
              <w:rPr>
                <w:rFonts w:ascii="Times New Roman" w:hAnsi="Times New Roman"/>
              </w:rPr>
              <w:t>2 boda</w:t>
            </w:r>
          </w:p>
        </w:tc>
      </w:tr>
    </w:tbl>
    <w:p w14:paraId="3A5D0421" w14:textId="6FE59F38" w:rsidR="00601B53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 xml:space="preserve">Članak </w:t>
      </w:r>
      <w:r w:rsidR="00601B53" w:rsidRPr="00E4089F">
        <w:rPr>
          <w:rFonts w:ascii="Times New Roman" w:hAnsi="Times New Roman"/>
          <w:b/>
          <w:bCs/>
        </w:rPr>
        <w:t>14.</w:t>
      </w:r>
    </w:p>
    <w:p w14:paraId="63DEAA23" w14:textId="571A1E8E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Postupak u slučaju istog broja bodova</w:t>
      </w:r>
    </w:p>
    <w:p w14:paraId="7031E378" w14:textId="77777777" w:rsidR="00684925" w:rsidRPr="00E4089F" w:rsidRDefault="00684925" w:rsidP="0074549A">
      <w:pPr>
        <w:spacing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lastRenderedPageBreak/>
        <w:t>Ako dvoje ili više djece nakon bodovanja ostvari potpuno jednak broj bodova na listi prvenstva, prednost pri upisu utvrđuje se sljedećim redoslijedom:</w:t>
      </w:r>
    </w:p>
    <w:p w14:paraId="44F05BDE" w14:textId="09D0FC41" w:rsidR="00684925" w:rsidRPr="00E4089F" w:rsidRDefault="00684925" w:rsidP="0074549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Prednost ima dijete čija oba roditelja imaju dulji neprekidni radni staž (dokazuje se potvrdom </w:t>
      </w:r>
      <w:r w:rsidR="005F45D8">
        <w:rPr>
          <w:rFonts w:ascii="Times New Roman" w:hAnsi="Times New Roman"/>
        </w:rPr>
        <w:t>e-</w:t>
      </w:r>
      <w:r w:rsidRPr="00E4089F">
        <w:rPr>
          <w:rFonts w:ascii="Times New Roman" w:hAnsi="Times New Roman"/>
        </w:rPr>
        <w:t>HZMO-a).</w:t>
      </w:r>
    </w:p>
    <w:p w14:paraId="72BE1F9D" w14:textId="3DE495AD" w:rsidR="00601B53" w:rsidRPr="00E4089F" w:rsidRDefault="00684925" w:rsidP="0074549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Prednost ima dijete starije dobi (prema datumu rođenja).</w:t>
      </w:r>
    </w:p>
    <w:p w14:paraId="74C8835C" w14:textId="760102F3" w:rsidR="00601B53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1</w:t>
      </w:r>
      <w:r w:rsidR="00601B53" w:rsidRPr="00E4089F">
        <w:rPr>
          <w:rFonts w:ascii="Times New Roman" w:hAnsi="Times New Roman"/>
          <w:b/>
          <w:bCs/>
        </w:rPr>
        <w:t>5.</w:t>
      </w:r>
    </w:p>
    <w:p w14:paraId="33C1656E" w14:textId="02CFB111" w:rsidR="00684925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Obvezna dokumentacija za dokazivanje kriterija</w:t>
      </w:r>
    </w:p>
    <w:p w14:paraId="05FDAF98" w14:textId="77777777" w:rsidR="00C31CEE" w:rsidRPr="00E4089F" w:rsidRDefault="00C31CEE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D5CFC8A" w14:textId="2E9DB809" w:rsidR="00684925" w:rsidRPr="00E4089F" w:rsidRDefault="00684925" w:rsidP="0074549A">
      <w:pPr>
        <w:spacing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Za ostvarivanje bodova iz Članka 1</w:t>
      </w:r>
      <w:r w:rsidR="00601B53" w:rsidRPr="00E4089F">
        <w:rPr>
          <w:rFonts w:ascii="Times New Roman" w:hAnsi="Times New Roman"/>
        </w:rPr>
        <w:t>4.</w:t>
      </w:r>
      <w:r w:rsidRPr="00E4089F">
        <w:rPr>
          <w:rFonts w:ascii="Times New Roman" w:hAnsi="Times New Roman"/>
        </w:rPr>
        <w:t>, roditelj/skrbnik dužan je uz zahtjev za upis priložiti sljedeće dokaze:</w:t>
      </w:r>
    </w:p>
    <w:p w14:paraId="011F4F72" w14:textId="484DED24" w:rsidR="007E5A32" w:rsidRPr="00E4089F" w:rsidRDefault="00684925" w:rsidP="0074549A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Za prebivalište: </w:t>
      </w:r>
      <w:r w:rsidR="007E5A32" w:rsidRPr="00E4089F">
        <w:rPr>
          <w:rFonts w:ascii="Times New Roman" w:hAnsi="Times New Roman"/>
        </w:rPr>
        <w:t>E</w:t>
      </w:r>
      <w:r w:rsidR="005F45D8">
        <w:rPr>
          <w:rFonts w:ascii="Times New Roman" w:hAnsi="Times New Roman"/>
        </w:rPr>
        <w:t>l</w:t>
      </w:r>
      <w:r w:rsidR="007E5A32" w:rsidRPr="00E4089F">
        <w:rPr>
          <w:rFonts w:ascii="Times New Roman" w:hAnsi="Times New Roman"/>
        </w:rPr>
        <w:t xml:space="preserve">ektronički zapis o prebivalištu preko usluge https://eusluge.mup.hr/ </w:t>
      </w:r>
    </w:p>
    <w:p w14:paraId="13006E19" w14:textId="4765F5F2" w:rsidR="00613B90" w:rsidRPr="00E4089F" w:rsidRDefault="00684925" w:rsidP="0074549A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/>
          <w:color w:val="000000" w:themeColor="text1"/>
        </w:rPr>
      </w:pPr>
      <w:r w:rsidRPr="00E4089F">
        <w:rPr>
          <w:rFonts w:ascii="Times New Roman" w:hAnsi="Times New Roman"/>
        </w:rPr>
        <w:t xml:space="preserve">Za zaposlenost: </w:t>
      </w:r>
      <w:r w:rsidR="00613B90" w:rsidRPr="00E4089F">
        <w:rPr>
          <w:rFonts w:ascii="Times New Roman" w:hAnsi="Times New Roman"/>
        </w:rPr>
        <w:t>Elektronički zapis o radno pravnom statusu ( e-radna knjižica ) preko usluge: e-građan</w:t>
      </w:r>
      <w:r w:rsidR="005F45D8">
        <w:rPr>
          <w:rFonts w:ascii="Times New Roman" w:hAnsi="Times New Roman"/>
        </w:rPr>
        <w:t>i</w:t>
      </w:r>
      <w:r w:rsidR="00613B90" w:rsidRPr="00E4089F">
        <w:rPr>
          <w:rFonts w:ascii="Times New Roman" w:hAnsi="Times New Roman"/>
        </w:rPr>
        <w:t xml:space="preserve"> </w:t>
      </w:r>
      <w:r w:rsidR="00613B90" w:rsidRPr="00E4089F">
        <w:rPr>
          <w:rFonts w:ascii="Times New Roman" w:hAnsi="Times New Roman"/>
          <w:color w:val="000000" w:themeColor="text1"/>
        </w:rPr>
        <w:t xml:space="preserve">na </w:t>
      </w:r>
      <w:hyperlink r:id="rId19" w:history="1">
        <w:r w:rsidR="00613B90" w:rsidRPr="00E4089F">
          <w:rPr>
            <w:rStyle w:val="Hiperveza"/>
            <w:rFonts w:ascii="Times New Roman" w:hAnsi="Times New Roman"/>
            <w:color w:val="000000" w:themeColor="text1"/>
          </w:rPr>
          <w:t>https://e-usluge.mirovinsko.hr/obrasci/</w:t>
        </w:r>
      </w:hyperlink>
    </w:p>
    <w:p w14:paraId="085AC904" w14:textId="77777777" w:rsidR="00613B90" w:rsidRPr="00E4089F" w:rsidRDefault="00613B90" w:rsidP="0074549A">
      <w:pPr>
        <w:pStyle w:val="Odlomakpopisa"/>
        <w:spacing w:line="240" w:lineRule="auto"/>
        <w:rPr>
          <w:rFonts w:ascii="Times New Roman" w:hAnsi="Times New Roman"/>
        </w:rPr>
      </w:pPr>
    </w:p>
    <w:p w14:paraId="222891D0" w14:textId="65AC29E3" w:rsidR="00684925" w:rsidRPr="00CC1D59" w:rsidRDefault="00613B90" w:rsidP="0074549A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CC1D59">
        <w:rPr>
          <w:rFonts w:ascii="Times New Roman" w:hAnsi="Times New Roman"/>
        </w:rPr>
        <w:t xml:space="preserve">Potvrda </w:t>
      </w:r>
      <w:r w:rsidR="00CC1D59" w:rsidRPr="00CC1D59">
        <w:rPr>
          <w:rFonts w:ascii="Times New Roman" w:hAnsi="Times New Roman"/>
        </w:rPr>
        <w:t xml:space="preserve">liječnika/pedijatra </w:t>
      </w:r>
      <w:r w:rsidRPr="00CC1D59">
        <w:rPr>
          <w:rFonts w:ascii="Times New Roman" w:hAnsi="Times New Roman"/>
        </w:rPr>
        <w:t>o obavljenom sistematskom zdravstvenom pregledu</w:t>
      </w:r>
    </w:p>
    <w:p w14:paraId="096E99D4" w14:textId="77777777" w:rsidR="00684925" w:rsidRPr="00E4089F" w:rsidRDefault="00684925" w:rsidP="0074549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Za djecu čiji je roditelj dijete poginulog branitelja: Službena potvrda Ministarstva hrvatskih branitelja ili nadležnog upravnog tijela županije o statusu djeteta poginulog, zatočenog, nestalog ili umrlog hrvatskog branitelja iz Domovinskog rata, uz rodni list roditelja.</w:t>
      </w:r>
    </w:p>
    <w:p w14:paraId="73101582" w14:textId="1A31BA92" w:rsidR="00684925" w:rsidRPr="00E4089F" w:rsidRDefault="00684925" w:rsidP="0074549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Za invaliditet roditelja: </w:t>
      </w:r>
      <w:r w:rsidR="005F45D8">
        <w:rPr>
          <w:rFonts w:ascii="Times New Roman" w:hAnsi="Times New Roman"/>
        </w:rPr>
        <w:t>P</w:t>
      </w:r>
      <w:r w:rsidRPr="00E4089F">
        <w:rPr>
          <w:rFonts w:ascii="Times New Roman" w:hAnsi="Times New Roman"/>
        </w:rPr>
        <w:t>otvrda ili rješenje o statusu invalida Domovinskog rata.</w:t>
      </w:r>
    </w:p>
    <w:p w14:paraId="4B15FE9B" w14:textId="77777777" w:rsidR="00684925" w:rsidRPr="00E4089F" w:rsidRDefault="00684925" w:rsidP="0074549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Za obitelji s više djece: Rodni listovi za svako malodobno dijete u kućanstvu.</w:t>
      </w:r>
    </w:p>
    <w:p w14:paraId="25D56D2E" w14:textId="77777777" w:rsidR="00684925" w:rsidRPr="00E4089F" w:rsidRDefault="00684925" w:rsidP="0074549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Za samohranost: Izvadak iz matice rođenih (s upisanim jednim roditeljem), smrtni list roditelja ili pravomoćna odluka suda o lišenju roditeljske skrbi.</w:t>
      </w:r>
    </w:p>
    <w:p w14:paraId="53647429" w14:textId="0EA8D6FC" w:rsidR="00684925" w:rsidRPr="00E4089F" w:rsidRDefault="00684925" w:rsidP="0074549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Za zdravstvene kriterije/teškoće: Nalaz i mišljenje Zavoda za vještačenje, profesionalnu rehabilitaciju i zapošljavanje osoba s invaliditetom ili nadležnog stručnog povjerenstva.</w:t>
      </w:r>
    </w:p>
    <w:p w14:paraId="4C2064F9" w14:textId="77777777" w:rsidR="00C31CEE" w:rsidRDefault="00C31CEE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FC930F8" w14:textId="48C79490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1</w:t>
      </w:r>
      <w:r w:rsidR="00601B53" w:rsidRPr="00E4089F">
        <w:rPr>
          <w:rFonts w:ascii="Times New Roman" w:hAnsi="Times New Roman"/>
          <w:b/>
          <w:bCs/>
        </w:rPr>
        <w:t>6</w:t>
      </w:r>
      <w:r w:rsidRPr="00E4089F">
        <w:rPr>
          <w:rFonts w:ascii="Times New Roman" w:hAnsi="Times New Roman"/>
          <w:b/>
          <w:bCs/>
        </w:rPr>
        <w:t>.</w:t>
      </w:r>
    </w:p>
    <w:p w14:paraId="74687F65" w14:textId="665A3894" w:rsidR="00684925" w:rsidRPr="00E4089F" w:rsidRDefault="00CC1D59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CC1D59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ijete </w:t>
      </w:r>
      <w:r w:rsidRPr="00CC1D59">
        <w:rPr>
          <w:rFonts w:ascii="Times New Roman" w:hAnsi="Times New Roman"/>
        </w:rPr>
        <w:t>čiji je roditelj dijete poginulog, nestalog ili umrlog hrvatskog branitelja</w:t>
      </w:r>
      <w:r w:rsidR="00684925" w:rsidRPr="00E4089F">
        <w:rPr>
          <w:rFonts w:ascii="Times New Roman" w:hAnsi="Times New Roman"/>
        </w:rPr>
        <w:t xml:space="preserve"> ne</w:t>
      </w:r>
    </w:p>
    <w:p w14:paraId="67EC35B5" w14:textId="77777777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podliježu postupku bodovanja.</w:t>
      </w:r>
    </w:p>
    <w:p w14:paraId="6BD54FDF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O upisu djeteta s teškoćama u razvoju odlučuje Povjerenstvo, na temelju dokumentacije i</w:t>
      </w:r>
    </w:p>
    <w:p w14:paraId="05D832F5" w14:textId="77777777" w:rsidR="00601B53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procjene stručnog tima o psihofizičkom statusu i potrebama djeteta za odgovarajućim</w:t>
      </w:r>
      <w:r w:rsidR="00601B53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programima i uvjetima koje Vrtić može ponuditi.</w:t>
      </w:r>
    </w:p>
    <w:p w14:paraId="72073F50" w14:textId="4A4CF823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Roditelj/skrbnik dužan je dostaviti Vrtiću nalaz i mišljenje tijela vještačenja ili Rješenje</w:t>
      </w:r>
    </w:p>
    <w:p w14:paraId="1B14D9F9" w14:textId="77777777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Centra za socijalnu skrb o postojanju teškoće u razvoju djeteta, uz obvezu odazivanja na poziv</w:t>
      </w:r>
    </w:p>
    <w:p w14:paraId="09FAED51" w14:textId="29EAFD4D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Vrtića radi davanja mišljenja stručnog tima o postojanju uvjeta za integraciju djeteta u vrtić</w:t>
      </w:r>
      <w:r w:rsidR="00601B53" w:rsidRPr="00E4089F">
        <w:rPr>
          <w:rFonts w:ascii="Times New Roman" w:hAnsi="Times New Roman"/>
        </w:rPr>
        <w:t>.</w:t>
      </w:r>
    </w:p>
    <w:p w14:paraId="37A54008" w14:textId="77777777" w:rsidR="00601B53" w:rsidRPr="00E4089F" w:rsidRDefault="00601B53" w:rsidP="0074549A">
      <w:pPr>
        <w:spacing w:after="0" w:line="240" w:lineRule="auto"/>
        <w:jc w:val="both"/>
        <w:rPr>
          <w:rFonts w:ascii="Times New Roman" w:hAnsi="Times New Roman"/>
        </w:rPr>
      </w:pPr>
    </w:p>
    <w:p w14:paraId="7A6EF751" w14:textId="77F116CE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1</w:t>
      </w:r>
      <w:r w:rsidR="00601B53" w:rsidRPr="00E4089F">
        <w:rPr>
          <w:rFonts w:ascii="Times New Roman" w:hAnsi="Times New Roman"/>
          <w:b/>
          <w:bCs/>
        </w:rPr>
        <w:t>7</w:t>
      </w:r>
      <w:r w:rsidRPr="00E4089F">
        <w:rPr>
          <w:rFonts w:ascii="Times New Roman" w:hAnsi="Times New Roman"/>
          <w:b/>
          <w:bCs/>
        </w:rPr>
        <w:t>.</w:t>
      </w:r>
    </w:p>
    <w:p w14:paraId="5540AA59" w14:textId="289E4E49" w:rsidR="00601B53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Za dijete s teškoćama u razvoju provodi se pedagoška opservacija u trajanju od najviše 3</w:t>
      </w:r>
      <w:r w:rsidR="00601B53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 xml:space="preserve">mjeseca. </w:t>
      </w:r>
    </w:p>
    <w:p w14:paraId="3BAF470F" w14:textId="271A0D1F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O duljini dnevnog, odnosno tjednog boravka djeteta u Vrtiću za vrijeme opservacije,</w:t>
      </w:r>
      <w:r w:rsidR="00601B53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odlučuje opservacijski tim u dogovoru s roditeljima/skrbnicima djeteta.</w:t>
      </w:r>
    </w:p>
    <w:p w14:paraId="6717E1CC" w14:textId="78086862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Ukoliko za to postoji potreba, trajanje opservacije se može odlukom opservacijskog tima</w:t>
      </w:r>
      <w:r w:rsidR="00601B53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produljiti.</w:t>
      </w:r>
    </w:p>
    <w:p w14:paraId="1A3E4C78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Duljinu trajanja boravka djeteta s teškoćom, nakon opservacije određuje u svakom pojedinom</w:t>
      </w:r>
    </w:p>
    <w:p w14:paraId="630846A6" w14:textId="77777777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slučaju opservacijski tim zavisno o psihofizičkom statusu i potrebama djeteta.</w:t>
      </w:r>
    </w:p>
    <w:p w14:paraId="353C46FD" w14:textId="516D6931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Opservacijski tim u pravilu čini defektolog (rehabilitator), psiholog, logoped, odgojitelj</w:t>
      </w:r>
      <w:r w:rsidR="00601B53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Vrtića.</w:t>
      </w:r>
      <w:r w:rsidR="00CC1D59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Za vrijeme trajanja opservacijskog razdoblja, Vrtić izdaje Opservacijski ugovor.</w:t>
      </w:r>
    </w:p>
    <w:p w14:paraId="647C339F" w14:textId="77777777" w:rsidR="00684925" w:rsidRPr="00E4089F" w:rsidRDefault="00684925" w:rsidP="0074549A">
      <w:pPr>
        <w:spacing w:line="240" w:lineRule="auto"/>
        <w:jc w:val="center"/>
        <w:rPr>
          <w:rFonts w:ascii="Times New Roman" w:hAnsi="Times New Roman"/>
        </w:rPr>
      </w:pPr>
      <w:r w:rsidRPr="00E4089F">
        <w:rPr>
          <w:rFonts w:ascii="Times New Roman" w:hAnsi="Times New Roman"/>
          <w:b/>
          <w:bCs/>
        </w:rPr>
        <w:t>IV. PRAVO NA PRIGOVOR</w:t>
      </w:r>
    </w:p>
    <w:p w14:paraId="0BD54131" w14:textId="2AB564B4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1</w:t>
      </w:r>
      <w:r w:rsidR="00601B53" w:rsidRPr="00E4089F">
        <w:rPr>
          <w:rFonts w:ascii="Times New Roman" w:hAnsi="Times New Roman"/>
          <w:b/>
          <w:bCs/>
        </w:rPr>
        <w:t>8</w:t>
      </w:r>
      <w:r w:rsidRPr="00E4089F">
        <w:rPr>
          <w:rFonts w:ascii="Times New Roman" w:hAnsi="Times New Roman"/>
          <w:b/>
          <w:bCs/>
        </w:rPr>
        <w:t>.</w:t>
      </w:r>
    </w:p>
    <w:p w14:paraId="0F32B3E5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lastRenderedPageBreak/>
        <w:t>Roditelj/skrbnik djeteta, ima pravo na prigovor na listu reda prvenstva, a u dijelu koje se</w:t>
      </w:r>
    </w:p>
    <w:p w14:paraId="272C096C" w14:textId="09CBB212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odnosi na njegovo dijete u roku od </w:t>
      </w:r>
      <w:r w:rsidR="00CC1D59">
        <w:rPr>
          <w:rFonts w:ascii="Times New Roman" w:hAnsi="Times New Roman"/>
        </w:rPr>
        <w:t>pet</w:t>
      </w:r>
      <w:r w:rsidRPr="00E4089F">
        <w:rPr>
          <w:rFonts w:ascii="Times New Roman" w:hAnsi="Times New Roman"/>
        </w:rPr>
        <w:t xml:space="preserve"> (</w:t>
      </w:r>
      <w:r w:rsidR="00CC1D59">
        <w:rPr>
          <w:rFonts w:ascii="Times New Roman" w:hAnsi="Times New Roman"/>
        </w:rPr>
        <w:t>5</w:t>
      </w:r>
      <w:r w:rsidRPr="00E4089F">
        <w:rPr>
          <w:rFonts w:ascii="Times New Roman" w:hAnsi="Times New Roman"/>
        </w:rPr>
        <w:t>) dana od dana objave liste reda prvenstva.</w:t>
      </w:r>
    </w:p>
    <w:p w14:paraId="5F7234AC" w14:textId="59405842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Prigovor se u pisanom obliku dostavlja osobno</w:t>
      </w:r>
      <w:r w:rsidR="00323C4C">
        <w:rPr>
          <w:rFonts w:ascii="Times New Roman" w:hAnsi="Times New Roman"/>
        </w:rPr>
        <w:t>,</w:t>
      </w:r>
      <w:r w:rsidRPr="00E4089F">
        <w:rPr>
          <w:rFonts w:ascii="Times New Roman" w:hAnsi="Times New Roman"/>
        </w:rPr>
        <w:t xml:space="preserve"> putem elektroničke pošte ili na adresu vrtića</w:t>
      </w:r>
    </w:p>
    <w:p w14:paraId="3B5B8C6B" w14:textId="50521C9D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uz napomenu - „Povjerenstvo za provedbu upisa“</w:t>
      </w:r>
      <w:r w:rsidR="00601B53" w:rsidRPr="00E4089F">
        <w:rPr>
          <w:rFonts w:ascii="Times New Roman" w:hAnsi="Times New Roman"/>
        </w:rPr>
        <w:t>.</w:t>
      </w:r>
    </w:p>
    <w:p w14:paraId="6F9E4C7F" w14:textId="77777777" w:rsidR="00601B53" w:rsidRPr="00E4089F" w:rsidRDefault="00601B53" w:rsidP="0074549A">
      <w:pPr>
        <w:spacing w:after="0" w:line="240" w:lineRule="auto"/>
        <w:jc w:val="both"/>
        <w:rPr>
          <w:rFonts w:ascii="Times New Roman" w:hAnsi="Times New Roman"/>
        </w:rPr>
      </w:pPr>
    </w:p>
    <w:p w14:paraId="4226A7DB" w14:textId="678426B4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1</w:t>
      </w:r>
      <w:r w:rsidR="00601B53" w:rsidRPr="00E4089F">
        <w:rPr>
          <w:rFonts w:ascii="Times New Roman" w:hAnsi="Times New Roman"/>
          <w:b/>
          <w:bCs/>
        </w:rPr>
        <w:t>9</w:t>
      </w:r>
      <w:r w:rsidRPr="00E4089F">
        <w:rPr>
          <w:rFonts w:ascii="Times New Roman" w:hAnsi="Times New Roman"/>
          <w:b/>
          <w:bCs/>
        </w:rPr>
        <w:t>.</w:t>
      </w:r>
    </w:p>
    <w:p w14:paraId="6002653B" w14:textId="313B3E25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Odluku o prigovoru donosi Upravno vijeće u roku od petnaest (1</w:t>
      </w:r>
      <w:r w:rsidR="008B3A55">
        <w:rPr>
          <w:rFonts w:ascii="Times New Roman" w:hAnsi="Times New Roman"/>
        </w:rPr>
        <w:t>0</w:t>
      </w:r>
      <w:r w:rsidRPr="00E4089F">
        <w:rPr>
          <w:rFonts w:ascii="Times New Roman" w:hAnsi="Times New Roman"/>
        </w:rPr>
        <w:t>) dana od dana primitka</w:t>
      </w:r>
    </w:p>
    <w:p w14:paraId="3BBFD0A4" w14:textId="77777777" w:rsidR="009B6C8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prigovora. </w:t>
      </w:r>
    </w:p>
    <w:p w14:paraId="56F27F1E" w14:textId="734867B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Upravno vijeće može:</w:t>
      </w:r>
    </w:p>
    <w:p w14:paraId="30039750" w14:textId="2ED55361" w:rsidR="00684925" w:rsidRPr="00E4089F" w:rsidRDefault="00684925" w:rsidP="0074549A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odbaciti prigovor kao nepravodoban ili podnesen od neovlaštene osobe</w:t>
      </w:r>
    </w:p>
    <w:p w14:paraId="14D0A3BE" w14:textId="14F4DC16" w:rsidR="00684925" w:rsidRPr="00E4089F" w:rsidRDefault="00684925" w:rsidP="0074549A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odbiti prigovor kao neosnovan i potvrditi Odluku povjerenstva</w:t>
      </w:r>
    </w:p>
    <w:p w14:paraId="23267509" w14:textId="19F241D5" w:rsidR="00684925" w:rsidRPr="00E4089F" w:rsidRDefault="00684925" w:rsidP="0074549A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prihvatiti prigovor i ukinuti Odluku povjerenstva</w:t>
      </w:r>
    </w:p>
    <w:p w14:paraId="156498EA" w14:textId="5C7BBDB7" w:rsidR="00684925" w:rsidRPr="00E4089F" w:rsidRDefault="00684925" w:rsidP="0074549A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donijeti Odluku o upisu ili vratiti Povjerenstvu na ponovno odlučivanje</w:t>
      </w:r>
    </w:p>
    <w:p w14:paraId="4F4AF6CA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Odgovor na prigovor u pisanom obliku dostavlja se roditelju/skrbniku u zatvorenoj kuverti na</w:t>
      </w:r>
    </w:p>
    <w:p w14:paraId="09EA7C8D" w14:textId="77777777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osobnu adresu ili putem elektroničke pošte.</w:t>
      </w:r>
    </w:p>
    <w:p w14:paraId="67713A9C" w14:textId="7AD00F13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Odluka Upravnog vijeća je izvršna.</w:t>
      </w:r>
    </w:p>
    <w:p w14:paraId="01CB2CE7" w14:textId="77777777" w:rsidR="009B6C85" w:rsidRPr="00E4089F" w:rsidRDefault="009B6C8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7DE263E3" w14:textId="77777777" w:rsidR="00684925" w:rsidRPr="00E4089F" w:rsidRDefault="00684925" w:rsidP="0074549A">
      <w:pPr>
        <w:spacing w:line="240" w:lineRule="auto"/>
        <w:jc w:val="center"/>
        <w:rPr>
          <w:rFonts w:ascii="Times New Roman" w:hAnsi="Times New Roman"/>
        </w:rPr>
      </w:pPr>
      <w:r w:rsidRPr="00E4089F">
        <w:rPr>
          <w:rFonts w:ascii="Times New Roman" w:hAnsi="Times New Roman"/>
          <w:b/>
          <w:bCs/>
        </w:rPr>
        <w:t>V. OBJAVA REZULTATA UPISA</w:t>
      </w:r>
    </w:p>
    <w:p w14:paraId="711EE6E9" w14:textId="3C8273FA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 xml:space="preserve">Članak </w:t>
      </w:r>
      <w:r w:rsidR="009B6C85" w:rsidRPr="00E4089F">
        <w:rPr>
          <w:rFonts w:ascii="Times New Roman" w:hAnsi="Times New Roman"/>
          <w:b/>
          <w:bCs/>
        </w:rPr>
        <w:t>20</w:t>
      </w:r>
      <w:r w:rsidRPr="00E4089F">
        <w:rPr>
          <w:rFonts w:ascii="Times New Roman" w:hAnsi="Times New Roman"/>
          <w:b/>
          <w:bCs/>
        </w:rPr>
        <w:t>.</w:t>
      </w:r>
    </w:p>
    <w:p w14:paraId="498D64C4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Nakon donošenja odluke Upravnog vijeća po prigovorima, Povjerenstvo utvrđuje konačne</w:t>
      </w:r>
    </w:p>
    <w:p w14:paraId="505F913D" w14:textId="77777777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rezultate upisa s brojem bodova.</w:t>
      </w:r>
    </w:p>
    <w:p w14:paraId="7D53A96C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Povjerenstvo je dužno dostaviti izvješće o upisima, ravnatelju i Upravnom vijeću Vrtića.</w:t>
      </w:r>
    </w:p>
    <w:p w14:paraId="0D979364" w14:textId="18C5A604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Konačni rezultati upisa objavljuju se na mrežnim stranicama Vrtića</w:t>
      </w:r>
      <w:r w:rsidR="00323C4C">
        <w:rPr>
          <w:rFonts w:ascii="Times New Roman" w:hAnsi="Times New Roman"/>
        </w:rPr>
        <w:t>/Općine</w:t>
      </w:r>
      <w:r w:rsidRPr="00E4089F">
        <w:rPr>
          <w:rFonts w:ascii="Times New Roman" w:hAnsi="Times New Roman"/>
        </w:rPr>
        <w:t xml:space="preserve"> i na oglasnim pločama objekta.</w:t>
      </w:r>
    </w:p>
    <w:p w14:paraId="666910D4" w14:textId="77777777" w:rsidR="009B6C85" w:rsidRPr="00E4089F" w:rsidRDefault="009B6C8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0AFE2040" w14:textId="5903DE4D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 xml:space="preserve">Članak </w:t>
      </w:r>
      <w:r w:rsidR="009B6C85" w:rsidRPr="00E4089F">
        <w:rPr>
          <w:rFonts w:ascii="Times New Roman" w:hAnsi="Times New Roman"/>
          <w:b/>
          <w:bCs/>
        </w:rPr>
        <w:t>21</w:t>
      </w:r>
      <w:r w:rsidRPr="00E4089F">
        <w:rPr>
          <w:rFonts w:ascii="Times New Roman" w:hAnsi="Times New Roman"/>
          <w:b/>
          <w:bCs/>
        </w:rPr>
        <w:t>.</w:t>
      </w:r>
    </w:p>
    <w:p w14:paraId="5227DE36" w14:textId="3291E718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Dijete koje po </w:t>
      </w:r>
      <w:r w:rsidR="00D73824">
        <w:rPr>
          <w:rFonts w:ascii="Times New Roman" w:hAnsi="Times New Roman"/>
        </w:rPr>
        <w:t>javnom pozivu</w:t>
      </w:r>
      <w:r w:rsidRPr="00E4089F">
        <w:rPr>
          <w:rFonts w:ascii="Times New Roman" w:hAnsi="Times New Roman"/>
        </w:rPr>
        <w:t>, a temeljem bodovnog kriterija nije upisano u Vrtić, vodi se na listi</w:t>
      </w:r>
    </w:p>
    <w:p w14:paraId="5E84A8D7" w14:textId="77777777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čekanja te će temeljem dobivenih bodova ostvariti pravo upisa na sljedećem upisnom roku.</w:t>
      </w:r>
    </w:p>
    <w:p w14:paraId="224E172D" w14:textId="0B63827B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Dijete upisano u Vrtić slijedom </w:t>
      </w:r>
      <w:r w:rsidR="00D73824">
        <w:rPr>
          <w:rFonts w:ascii="Times New Roman" w:hAnsi="Times New Roman"/>
        </w:rPr>
        <w:t>javnog poziva</w:t>
      </w:r>
      <w:r w:rsidRPr="00E4089F">
        <w:rPr>
          <w:rFonts w:ascii="Times New Roman" w:hAnsi="Times New Roman"/>
        </w:rPr>
        <w:t xml:space="preserve"> započinje ostvarivati program za tekuću pedagošku</w:t>
      </w:r>
    </w:p>
    <w:p w14:paraId="28DBCF5F" w14:textId="77777777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godinu.</w:t>
      </w:r>
    </w:p>
    <w:p w14:paraId="13AF47EE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Prije početka ostvarivanja programa, roditelj/skrbnik dužan je dostaviti potvrdu nadležnog</w:t>
      </w:r>
    </w:p>
    <w:p w14:paraId="466735D3" w14:textId="77777777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liječnika o obavljenom sistematskom pregledu djeteta.</w:t>
      </w:r>
    </w:p>
    <w:p w14:paraId="432E25AF" w14:textId="77777777" w:rsidR="009B6C85" w:rsidRPr="00E4089F" w:rsidRDefault="009B6C85" w:rsidP="0074549A">
      <w:pPr>
        <w:spacing w:after="0" w:line="240" w:lineRule="auto"/>
        <w:jc w:val="both"/>
        <w:rPr>
          <w:rFonts w:ascii="Times New Roman" w:hAnsi="Times New Roman"/>
        </w:rPr>
      </w:pPr>
    </w:p>
    <w:p w14:paraId="0088BA9F" w14:textId="77777777" w:rsidR="00684925" w:rsidRPr="00E4089F" w:rsidRDefault="00684925" w:rsidP="0074549A">
      <w:pPr>
        <w:spacing w:line="240" w:lineRule="auto"/>
        <w:jc w:val="center"/>
        <w:rPr>
          <w:rFonts w:ascii="Times New Roman" w:hAnsi="Times New Roman"/>
        </w:rPr>
      </w:pPr>
      <w:r w:rsidRPr="00E4089F">
        <w:rPr>
          <w:rFonts w:ascii="Times New Roman" w:hAnsi="Times New Roman"/>
          <w:b/>
          <w:bCs/>
        </w:rPr>
        <w:t>VI. PRIJEM NOVO UPISANE DJECE</w:t>
      </w:r>
    </w:p>
    <w:p w14:paraId="186C0682" w14:textId="46D8F037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 xml:space="preserve">Članak </w:t>
      </w:r>
      <w:r w:rsidR="009B6C85" w:rsidRPr="00E4089F">
        <w:rPr>
          <w:rFonts w:ascii="Times New Roman" w:hAnsi="Times New Roman"/>
          <w:b/>
          <w:bCs/>
        </w:rPr>
        <w:t>22</w:t>
      </w:r>
      <w:r w:rsidRPr="00E4089F">
        <w:rPr>
          <w:rFonts w:ascii="Times New Roman" w:hAnsi="Times New Roman"/>
          <w:b/>
          <w:bCs/>
        </w:rPr>
        <w:t>.</w:t>
      </w:r>
    </w:p>
    <w:p w14:paraId="03426B2B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Tijekom adaptacijskog postupka, u odgojno-obrazovni program roditelj/skrbnik obavlja</w:t>
      </w:r>
    </w:p>
    <w:p w14:paraId="114C854B" w14:textId="77777777" w:rsidR="009B6C8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inicijalni razgovor. </w:t>
      </w:r>
    </w:p>
    <w:p w14:paraId="367B4B40" w14:textId="52499F24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Inicijalnom razgovoru prisustvuje barem jedan od roditelja/skrbnika i</w:t>
      </w:r>
      <w:r w:rsidR="009B6C85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stručni suradnici Vrtića.</w:t>
      </w:r>
    </w:p>
    <w:p w14:paraId="3302B778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Na inicijalnom razgovoru prikupljaju se podaci o razvoju djeteta, njegovim navikama,</w:t>
      </w:r>
    </w:p>
    <w:p w14:paraId="0A455741" w14:textId="77777777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potrebama, obitelji i drugim specifičnostima.</w:t>
      </w:r>
    </w:p>
    <w:p w14:paraId="61E751AC" w14:textId="77777777" w:rsidR="009B6C85" w:rsidRPr="00E4089F" w:rsidRDefault="009B6C85" w:rsidP="0074549A">
      <w:pPr>
        <w:spacing w:after="0" w:line="240" w:lineRule="auto"/>
        <w:jc w:val="both"/>
        <w:rPr>
          <w:rFonts w:ascii="Times New Roman" w:hAnsi="Times New Roman"/>
        </w:rPr>
      </w:pPr>
    </w:p>
    <w:p w14:paraId="2131183B" w14:textId="4C1B6EFB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2</w:t>
      </w:r>
      <w:r w:rsidR="009B6C85" w:rsidRPr="00E4089F">
        <w:rPr>
          <w:rFonts w:ascii="Times New Roman" w:hAnsi="Times New Roman"/>
          <w:b/>
          <w:bCs/>
        </w:rPr>
        <w:t>3</w:t>
      </w:r>
      <w:r w:rsidRPr="00E4089F">
        <w:rPr>
          <w:rFonts w:ascii="Times New Roman" w:hAnsi="Times New Roman"/>
          <w:b/>
          <w:bCs/>
        </w:rPr>
        <w:t>.</w:t>
      </w:r>
    </w:p>
    <w:p w14:paraId="737B4B13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Ugovor potpisuju oba roditelja/skrbnika djeteta osim u slučaju kad jedan roditelj/skrbnik</w:t>
      </w:r>
    </w:p>
    <w:p w14:paraId="5BFC0838" w14:textId="77777777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ostvaruje roditeljsku skrb.</w:t>
      </w:r>
    </w:p>
    <w:p w14:paraId="5A497844" w14:textId="77777777" w:rsidR="009B6C85" w:rsidRPr="00E4089F" w:rsidRDefault="009B6C85" w:rsidP="0074549A">
      <w:pPr>
        <w:spacing w:after="0" w:line="240" w:lineRule="auto"/>
        <w:jc w:val="center"/>
        <w:rPr>
          <w:rFonts w:ascii="Times New Roman" w:hAnsi="Times New Roman"/>
        </w:rPr>
      </w:pPr>
    </w:p>
    <w:p w14:paraId="6ED430F8" w14:textId="77777777" w:rsidR="00684925" w:rsidRPr="00E4089F" w:rsidRDefault="00684925" w:rsidP="0074549A">
      <w:pPr>
        <w:spacing w:line="240" w:lineRule="auto"/>
        <w:jc w:val="center"/>
        <w:rPr>
          <w:rFonts w:ascii="Times New Roman" w:hAnsi="Times New Roman"/>
        </w:rPr>
      </w:pPr>
      <w:r w:rsidRPr="00E4089F">
        <w:rPr>
          <w:rFonts w:ascii="Times New Roman" w:hAnsi="Times New Roman"/>
          <w:b/>
          <w:bCs/>
        </w:rPr>
        <w:t>VII. PROMJENA PROGRAMA ILI ODGOJNO-OBRAZOVNE SKUPINE</w:t>
      </w:r>
    </w:p>
    <w:p w14:paraId="5D67981F" w14:textId="58A1CCCC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2</w:t>
      </w:r>
      <w:r w:rsidR="009B6C85" w:rsidRPr="00E4089F">
        <w:rPr>
          <w:rFonts w:ascii="Times New Roman" w:hAnsi="Times New Roman"/>
          <w:b/>
          <w:bCs/>
        </w:rPr>
        <w:t>4</w:t>
      </w:r>
      <w:r w:rsidRPr="00E4089F">
        <w:rPr>
          <w:rFonts w:ascii="Times New Roman" w:hAnsi="Times New Roman"/>
          <w:b/>
          <w:bCs/>
        </w:rPr>
        <w:t>.</w:t>
      </w:r>
    </w:p>
    <w:p w14:paraId="6A43CB2E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Djetetu će se omogućiti promjena odgojno-obrazovne skupine ukoliko u Vrtiću postoje uvjeti</w:t>
      </w:r>
    </w:p>
    <w:p w14:paraId="534A5CFC" w14:textId="0230E9C4" w:rsidR="00684925" w:rsidRPr="00E4089F" w:rsidRDefault="00684925" w:rsidP="008B3A55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za takav premještaj. Odluku o promjeni odgojno-obrazovne skupine donosi odgajatelj, stručni</w:t>
      </w:r>
      <w:r w:rsidR="009B6C85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suradnik i ravnatelj.</w:t>
      </w:r>
    </w:p>
    <w:p w14:paraId="70E9B7D0" w14:textId="1E60C9F8" w:rsidR="00684925" w:rsidRPr="00E4089F" w:rsidRDefault="00684925" w:rsidP="0074549A">
      <w:pPr>
        <w:spacing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lastRenderedPageBreak/>
        <w:t>Djetetu će se omogućiti promjena programa ukoliko u Vrtiću postoje uvjeti za takav</w:t>
      </w:r>
      <w:r w:rsidR="009B6C85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premještaj. Odluku o promjeni programa donosi Upravno vijeće.</w:t>
      </w:r>
    </w:p>
    <w:p w14:paraId="513D9B00" w14:textId="0F416EE5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2</w:t>
      </w:r>
      <w:r w:rsidR="009B6C85" w:rsidRPr="00E4089F">
        <w:rPr>
          <w:rFonts w:ascii="Times New Roman" w:hAnsi="Times New Roman"/>
          <w:b/>
          <w:bCs/>
        </w:rPr>
        <w:t>5</w:t>
      </w:r>
      <w:r w:rsidRPr="00E4089F">
        <w:rPr>
          <w:rFonts w:ascii="Times New Roman" w:hAnsi="Times New Roman"/>
          <w:b/>
          <w:bCs/>
        </w:rPr>
        <w:t>.</w:t>
      </w:r>
    </w:p>
    <w:p w14:paraId="43703354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Vrtić može zbog uvjeta rada, organizacije djelatnosti, primjene pedagoških standarda ili</w:t>
      </w:r>
    </w:p>
    <w:p w14:paraId="10F64161" w14:textId="2806FBA9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drugih izvanrednih okolnosti te organiziranja odgojno-obrazovnih skupina premjestiti dijete u</w:t>
      </w:r>
      <w:r w:rsidR="009B6C85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drugu odgojno-obrazovnu skupinu.</w:t>
      </w:r>
    </w:p>
    <w:p w14:paraId="5236DC30" w14:textId="77777777" w:rsidR="00684925" w:rsidRPr="00E4089F" w:rsidRDefault="00684925" w:rsidP="0074549A">
      <w:pPr>
        <w:spacing w:line="240" w:lineRule="auto"/>
        <w:jc w:val="center"/>
        <w:rPr>
          <w:rFonts w:ascii="Times New Roman" w:hAnsi="Times New Roman"/>
        </w:rPr>
      </w:pPr>
      <w:r w:rsidRPr="00E4089F">
        <w:rPr>
          <w:rFonts w:ascii="Times New Roman" w:hAnsi="Times New Roman"/>
          <w:b/>
          <w:bCs/>
        </w:rPr>
        <w:t>VIII. ISPIS DJECE</w:t>
      </w:r>
    </w:p>
    <w:p w14:paraId="1DA9EEE3" w14:textId="787E28BB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2</w:t>
      </w:r>
      <w:r w:rsidR="009B6C85" w:rsidRPr="00E4089F">
        <w:rPr>
          <w:rFonts w:ascii="Times New Roman" w:hAnsi="Times New Roman"/>
          <w:b/>
          <w:bCs/>
        </w:rPr>
        <w:t>6</w:t>
      </w:r>
      <w:r w:rsidRPr="00E4089F">
        <w:rPr>
          <w:rFonts w:ascii="Times New Roman" w:hAnsi="Times New Roman"/>
          <w:b/>
          <w:bCs/>
        </w:rPr>
        <w:t>.</w:t>
      </w:r>
    </w:p>
    <w:p w14:paraId="1DECC9EB" w14:textId="77777777" w:rsidR="009B6C8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Roditelji/skrbnik ispisuje dijete iz Vrtića pisanim zahtjevom za ispis. </w:t>
      </w:r>
    </w:p>
    <w:p w14:paraId="65D07146" w14:textId="3F263071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Roditelj/skrbnik dužan</w:t>
      </w:r>
      <w:r w:rsidR="009B6C85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je potpisati ispisnicu, najkasnije u roku 8 dana prije ispisa djeteta u računovodstvu Vrtića i</w:t>
      </w:r>
      <w:r w:rsidR="009B6C85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podmiriti eventualna dugovanja.</w:t>
      </w:r>
    </w:p>
    <w:p w14:paraId="08968757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U slučaju da roditelj nije potpisao ispisnicu a niti obavijestio o razlozima izostanka djeteta,</w:t>
      </w:r>
    </w:p>
    <w:p w14:paraId="5D24CCE1" w14:textId="0174CDE0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smatra se da je dijete ispisano iz Vrtića protekom 30 dana od zadnjeg korištenja usluga</w:t>
      </w:r>
      <w:r w:rsidR="009B6C85" w:rsidRPr="00E4089F">
        <w:rPr>
          <w:rFonts w:ascii="Times New Roman" w:hAnsi="Times New Roman"/>
        </w:rPr>
        <w:t>,</w:t>
      </w:r>
      <w:r w:rsidRPr="00E4089F">
        <w:rPr>
          <w:rFonts w:ascii="Times New Roman" w:hAnsi="Times New Roman"/>
        </w:rPr>
        <w:t xml:space="preserve"> a</w:t>
      </w:r>
      <w:r w:rsidR="009B6C85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roditelj je dužan platiti sve nastale troškove do tog roka.</w:t>
      </w:r>
    </w:p>
    <w:p w14:paraId="67D4B7D7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Jednom ispisano dijete, u slučaju novog podnošenja zahtjeva za upis, ponovno prolazi upisni</w:t>
      </w:r>
    </w:p>
    <w:p w14:paraId="669DA6B8" w14:textId="77777777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postupak sa svim dokazivanjima reda prvenstva te se stavlja na listu čekanja, ako ona postoji.</w:t>
      </w:r>
    </w:p>
    <w:p w14:paraId="5F5FD214" w14:textId="5E144690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Vrtić ima pravo ispisati dijete ukoliko se ne pridržava ugovornih obveza.</w:t>
      </w:r>
    </w:p>
    <w:p w14:paraId="2624EBF1" w14:textId="77777777" w:rsidR="009B6C85" w:rsidRPr="00E4089F" w:rsidRDefault="009B6C8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2956A12A" w14:textId="717C3711" w:rsidR="00684925" w:rsidRPr="00E4089F" w:rsidRDefault="00684925" w:rsidP="0074549A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IX. PRIJELAZNE I ZAVRŠNE ODREDBE</w:t>
      </w:r>
    </w:p>
    <w:p w14:paraId="7B71888B" w14:textId="15DF4F18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2</w:t>
      </w:r>
      <w:r w:rsidR="009B6C85" w:rsidRPr="00E4089F">
        <w:rPr>
          <w:rFonts w:ascii="Times New Roman" w:hAnsi="Times New Roman"/>
          <w:b/>
          <w:bCs/>
        </w:rPr>
        <w:t>7</w:t>
      </w:r>
      <w:r w:rsidRPr="00E4089F">
        <w:rPr>
          <w:rFonts w:ascii="Times New Roman" w:hAnsi="Times New Roman"/>
          <w:b/>
          <w:bCs/>
        </w:rPr>
        <w:t>.</w:t>
      </w:r>
    </w:p>
    <w:p w14:paraId="4D9036DA" w14:textId="77777777" w:rsidR="00684925" w:rsidRPr="00E4089F" w:rsidRDefault="00684925" w:rsidP="0074549A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Roditelj/skrbnik je dužan tijekom godine prijaviti i dokazati svaku promjenu u odnosu na svoj</w:t>
      </w:r>
    </w:p>
    <w:p w14:paraId="67FFF8D0" w14:textId="1C11FBFC" w:rsidR="00684925" w:rsidRPr="00E4089F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osobni status i činjenice kojima je ostvario prednost pri upisu, te promjenu prebivališta</w:t>
      </w:r>
      <w:r w:rsidR="009B6C85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roditelja i djeteta i to u roku od 15 dana.</w:t>
      </w:r>
    </w:p>
    <w:p w14:paraId="006E7F35" w14:textId="77777777" w:rsidR="00C31CEE" w:rsidRDefault="00C31CEE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1F93D2B" w14:textId="068A3DB8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2</w:t>
      </w:r>
      <w:r w:rsidR="009B6C85" w:rsidRPr="00E4089F">
        <w:rPr>
          <w:rFonts w:ascii="Times New Roman" w:hAnsi="Times New Roman"/>
          <w:b/>
          <w:bCs/>
        </w:rPr>
        <w:t>8</w:t>
      </w:r>
      <w:r w:rsidRPr="00E4089F">
        <w:rPr>
          <w:rFonts w:ascii="Times New Roman" w:hAnsi="Times New Roman"/>
          <w:b/>
          <w:bCs/>
        </w:rPr>
        <w:t>.</w:t>
      </w:r>
    </w:p>
    <w:p w14:paraId="5975EA7D" w14:textId="1BB196BA" w:rsidR="009B6C85" w:rsidRDefault="00684925" w:rsidP="0074549A">
      <w:pPr>
        <w:spacing w:after="0" w:line="240" w:lineRule="auto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>Informacije o djeci i roditeljima/skrbnicima koje Vrtić posjeduje, zaštićene su sukladno</w:t>
      </w:r>
      <w:r w:rsidR="009B6C85" w:rsidRPr="00E4089F">
        <w:rPr>
          <w:rFonts w:ascii="Times New Roman" w:hAnsi="Times New Roman"/>
        </w:rPr>
        <w:t xml:space="preserve"> </w:t>
      </w:r>
      <w:r w:rsidRPr="00E4089F">
        <w:rPr>
          <w:rFonts w:ascii="Times New Roman" w:hAnsi="Times New Roman"/>
        </w:rPr>
        <w:t>Zakonu o zaštiti osobnih podataka.</w:t>
      </w:r>
    </w:p>
    <w:p w14:paraId="487A1940" w14:textId="77777777" w:rsidR="001B1BA8" w:rsidRPr="00E4089F" w:rsidRDefault="001B1BA8" w:rsidP="0074549A">
      <w:pPr>
        <w:spacing w:after="0" w:line="240" w:lineRule="auto"/>
        <w:jc w:val="both"/>
        <w:rPr>
          <w:rFonts w:ascii="Times New Roman" w:hAnsi="Times New Roman"/>
        </w:rPr>
      </w:pPr>
    </w:p>
    <w:p w14:paraId="654D1C95" w14:textId="09C5A65E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>Članak 2</w:t>
      </w:r>
      <w:r w:rsidR="009B6C85" w:rsidRPr="00E4089F">
        <w:rPr>
          <w:rFonts w:ascii="Times New Roman" w:hAnsi="Times New Roman"/>
          <w:b/>
          <w:bCs/>
        </w:rPr>
        <w:t>9</w:t>
      </w:r>
      <w:r w:rsidRPr="00E4089F">
        <w:rPr>
          <w:rFonts w:ascii="Times New Roman" w:hAnsi="Times New Roman"/>
          <w:b/>
          <w:bCs/>
        </w:rPr>
        <w:t>.</w:t>
      </w:r>
    </w:p>
    <w:p w14:paraId="5A4E753E" w14:textId="77777777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</w:rPr>
      </w:pPr>
      <w:r w:rsidRPr="00E4089F">
        <w:rPr>
          <w:rFonts w:ascii="Times New Roman" w:hAnsi="Times New Roman"/>
        </w:rPr>
        <w:t>Ovaj Pravilnik je usvojen kada ga prihvati Upravno vijeće većinom glasova svih članova.</w:t>
      </w:r>
    </w:p>
    <w:p w14:paraId="6069419D" w14:textId="77777777" w:rsidR="008B3A55" w:rsidRDefault="008B3A5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EF4A1B2" w14:textId="6517E2EB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 xml:space="preserve">Članak </w:t>
      </w:r>
      <w:r w:rsidR="009B6C85" w:rsidRPr="00E4089F">
        <w:rPr>
          <w:rFonts w:ascii="Times New Roman" w:hAnsi="Times New Roman"/>
          <w:b/>
          <w:bCs/>
        </w:rPr>
        <w:t>30</w:t>
      </w:r>
      <w:r w:rsidRPr="00E4089F">
        <w:rPr>
          <w:rFonts w:ascii="Times New Roman" w:hAnsi="Times New Roman"/>
          <w:b/>
          <w:bCs/>
        </w:rPr>
        <w:t>.</w:t>
      </w:r>
    </w:p>
    <w:p w14:paraId="1115097A" w14:textId="77777777" w:rsidR="009B6C85" w:rsidRPr="00E4089F" w:rsidRDefault="00684925" w:rsidP="0074549A">
      <w:pPr>
        <w:spacing w:after="0" w:line="240" w:lineRule="auto"/>
        <w:jc w:val="center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Izmjene i dopune ovog Pravilnika donose se na način propisan za njegovo donošenje.   </w:t>
      </w:r>
    </w:p>
    <w:p w14:paraId="369586C2" w14:textId="77777777" w:rsidR="009B6C85" w:rsidRPr="00E4089F" w:rsidRDefault="009B6C85" w:rsidP="0074549A">
      <w:pPr>
        <w:spacing w:after="0" w:line="240" w:lineRule="auto"/>
        <w:jc w:val="center"/>
        <w:rPr>
          <w:rFonts w:ascii="Times New Roman" w:hAnsi="Times New Roman"/>
        </w:rPr>
      </w:pPr>
    </w:p>
    <w:p w14:paraId="59EBD8CB" w14:textId="73ABD211" w:rsidR="00684925" w:rsidRPr="00E4089F" w:rsidRDefault="00684925" w:rsidP="007454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089F">
        <w:rPr>
          <w:rFonts w:ascii="Times New Roman" w:hAnsi="Times New Roman"/>
          <w:b/>
          <w:bCs/>
        </w:rPr>
        <w:t xml:space="preserve">Članak </w:t>
      </w:r>
      <w:r w:rsidR="009B6C85" w:rsidRPr="00E4089F">
        <w:rPr>
          <w:rFonts w:ascii="Times New Roman" w:hAnsi="Times New Roman"/>
          <w:b/>
          <w:bCs/>
        </w:rPr>
        <w:t>31</w:t>
      </w:r>
      <w:r w:rsidRPr="00E4089F">
        <w:rPr>
          <w:rFonts w:ascii="Times New Roman" w:hAnsi="Times New Roman"/>
          <w:b/>
          <w:bCs/>
        </w:rPr>
        <w:t>.</w:t>
      </w:r>
    </w:p>
    <w:p w14:paraId="6062B561" w14:textId="5A957661" w:rsidR="006150A0" w:rsidRDefault="00000000" w:rsidP="008B3A55">
      <w:pPr>
        <w:spacing w:line="240" w:lineRule="auto"/>
        <w:ind w:firstLine="708"/>
        <w:jc w:val="both"/>
        <w:rPr>
          <w:rFonts w:ascii="Times New Roman" w:eastAsia="Times New Roman" w:hAnsi="Times New Roman"/>
          <w:kern w:val="0"/>
          <w:lang w:eastAsia="hr-HR"/>
        </w:rPr>
      </w:pPr>
      <w:r w:rsidRPr="00E4089F">
        <w:rPr>
          <w:rFonts w:ascii="Times New Roman" w:hAnsi="Times New Roman"/>
        </w:rPr>
        <w:t xml:space="preserve">Pravilnik o unutarnjem ustrojstvu i načinu rada Dječjeg vrtića Točkica </w:t>
      </w:r>
      <w:r w:rsidRPr="00E4089F">
        <w:rPr>
          <w:rFonts w:ascii="Times New Roman" w:eastAsia="Times New Roman" w:hAnsi="Times New Roman"/>
          <w:kern w:val="0"/>
          <w:lang w:eastAsia="hr-HR"/>
        </w:rPr>
        <w:t xml:space="preserve"> objavlj</w:t>
      </w:r>
      <w:r w:rsidR="008B3A55">
        <w:rPr>
          <w:rFonts w:ascii="Times New Roman" w:eastAsia="Times New Roman" w:hAnsi="Times New Roman"/>
          <w:kern w:val="0"/>
          <w:lang w:eastAsia="hr-HR"/>
        </w:rPr>
        <w:t>uje se na mrežnim stranicama Vrtića/Općine i</w:t>
      </w:r>
      <w:r w:rsidRPr="00E4089F">
        <w:rPr>
          <w:rFonts w:ascii="Times New Roman" w:eastAsia="Times New Roman" w:hAnsi="Times New Roman"/>
          <w:kern w:val="0"/>
          <w:lang w:eastAsia="hr-HR"/>
        </w:rPr>
        <w:t xml:space="preserve"> na oglasnoj ploči Vrtića</w:t>
      </w:r>
      <w:r w:rsidR="001B1BA8">
        <w:rPr>
          <w:rFonts w:ascii="Times New Roman" w:eastAsia="Times New Roman" w:hAnsi="Times New Roman"/>
          <w:kern w:val="0"/>
          <w:lang w:eastAsia="hr-HR"/>
        </w:rPr>
        <w:t>.</w:t>
      </w:r>
    </w:p>
    <w:p w14:paraId="6561334E" w14:textId="77777777" w:rsidR="008B3A55" w:rsidRDefault="008B3A55" w:rsidP="008B3A5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kern w:val="0"/>
          <w:lang w:eastAsia="hr-HR"/>
        </w:rPr>
      </w:pPr>
    </w:p>
    <w:p w14:paraId="09E8E5C3" w14:textId="4ECB3947" w:rsidR="008B3A55" w:rsidRDefault="008B3A55" w:rsidP="008B3A5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kern w:val="0"/>
          <w:lang w:eastAsia="hr-HR"/>
        </w:rPr>
      </w:pPr>
      <w:r w:rsidRPr="00E4089F">
        <w:rPr>
          <w:rFonts w:ascii="Times New Roman" w:eastAsia="Times New Roman" w:hAnsi="Times New Roman"/>
          <w:b/>
          <w:bCs/>
          <w:color w:val="000000"/>
          <w:kern w:val="0"/>
          <w:lang w:eastAsia="hr-HR"/>
        </w:rPr>
        <w:t>PREDSJEDNICA UPRAVNOG VIJEĆA</w:t>
      </w:r>
    </w:p>
    <w:p w14:paraId="46C3106E" w14:textId="77777777" w:rsidR="008B3A55" w:rsidRDefault="008B3A55" w:rsidP="008B3A5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E4089F">
        <w:rPr>
          <w:rFonts w:ascii="Times New Roman" w:eastAsia="Times New Roman" w:hAnsi="Times New Roman"/>
          <w:color w:val="000000"/>
          <w:kern w:val="0"/>
          <w:lang w:eastAsia="hr-HR"/>
        </w:rPr>
        <w:t xml:space="preserve">                                                                               Nina Matulić Benc, mag.oec.</w:t>
      </w:r>
    </w:p>
    <w:p w14:paraId="03FC22D2" w14:textId="77777777" w:rsidR="006150A0" w:rsidRPr="00E4089F" w:rsidRDefault="006150A0" w:rsidP="008B3A5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kern w:val="0"/>
          <w:lang w:eastAsia="hr-HR"/>
        </w:rPr>
      </w:pPr>
    </w:p>
    <w:p w14:paraId="6365368F" w14:textId="77777777" w:rsidR="006150A0" w:rsidRDefault="006150A0" w:rsidP="008B3A55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1EB4378F" w14:textId="77777777" w:rsidR="006150A0" w:rsidRDefault="006150A0" w:rsidP="008B3A55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445A1457" w14:textId="579BB8F9" w:rsidR="008B3A55" w:rsidRDefault="006150A0" w:rsidP="008B3A55">
      <w:pPr>
        <w:spacing w:line="240" w:lineRule="auto"/>
        <w:ind w:firstLine="708"/>
        <w:jc w:val="both"/>
        <w:rPr>
          <w:rFonts w:ascii="Times New Roman" w:hAnsi="Times New Roman"/>
        </w:rPr>
      </w:pPr>
      <w:r w:rsidRPr="00E4089F">
        <w:rPr>
          <w:rFonts w:ascii="Times New Roman" w:hAnsi="Times New Roman"/>
        </w:rPr>
        <w:t xml:space="preserve">Pravilnik o unutarnjem ustrojstvu i načinu rada Dječjeg vrtića Točkica </w:t>
      </w:r>
      <w:r w:rsidRPr="00E4089F">
        <w:rPr>
          <w:rFonts w:ascii="Times New Roman" w:eastAsia="Times New Roman" w:hAnsi="Times New Roman"/>
          <w:color w:val="EE0000"/>
          <w:kern w:val="0"/>
          <w:lang w:eastAsia="hr-HR"/>
        </w:rPr>
        <w:t xml:space="preserve"> </w:t>
      </w:r>
      <w:r w:rsidRPr="00E4089F">
        <w:rPr>
          <w:rFonts w:ascii="Times New Roman" w:eastAsia="Times New Roman" w:hAnsi="Times New Roman"/>
          <w:kern w:val="0"/>
          <w:lang w:eastAsia="hr-HR"/>
        </w:rPr>
        <w:t>objavlj</w:t>
      </w:r>
      <w:r>
        <w:rPr>
          <w:rFonts w:ascii="Times New Roman" w:eastAsia="Times New Roman" w:hAnsi="Times New Roman"/>
          <w:kern w:val="0"/>
          <w:lang w:eastAsia="hr-HR"/>
        </w:rPr>
        <w:t>en na mrežnim stranicama Vrtića/Općine i</w:t>
      </w:r>
      <w:r w:rsidRPr="00E4089F">
        <w:rPr>
          <w:rFonts w:ascii="Times New Roman" w:eastAsia="Times New Roman" w:hAnsi="Times New Roman"/>
          <w:kern w:val="0"/>
          <w:lang w:eastAsia="hr-HR"/>
        </w:rPr>
        <w:t xml:space="preserve"> na oglasnoj ploči Vrtića </w:t>
      </w:r>
      <w:r>
        <w:rPr>
          <w:rFonts w:ascii="Times New Roman" w:eastAsia="Times New Roman" w:hAnsi="Times New Roman"/>
          <w:kern w:val="0"/>
          <w:lang w:eastAsia="hr-HR"/>
        </w:rPr>
        <w:t>dana_____________________.</w:t>
      </w:r>
    </w:p>
    <w:p w14:paraId="7829236D" w14:textId="77777777" w:rsidR="00C75B82" w:rsidRPr="00E4089F" w:rsidRDefault="00C75B82" w:rsidP="0074549A">
      <w:pPr>
        <w:spacing w:line="240" w:lineRule="auto"/>
        <w:jc w:val="both"/>
        <w:rPr>
          <w:rFonts w:ascii="Times New Roman" w:eastAsia="Times New Roman" w:hAnsi="Times New Roman"/>
          <w:kern w:val="0"/>
          <w:lang w:eastAsia="hr-HR"/>
        </w:rPr>
      </w:pPr>
    </w:p>
    <w:p w14:paraId="5D4105E8" w14:textId="6E30522D" w:rsidR="00C75B82" w:rsidRDefault="00000000" w:rsidP="008B3A55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b/>
          <w:bCs/>
          <w:kern w:val="0"/>
          <w:lang w:eastAsia="hr-HR"/>
        </w:rPr>
      </w:pPr>
      <w:r w:rsidRPr="00E4089F">
        <w:rPr>
          <w:rFonts w:ascii="Times New Roman" w:eastAsia="Times New Roman" w:hAnsi="Times New Roman"/>
          <w:b/>
          <w:bCs/>
          <w:kern w:val="0"/>
          <w:lang w:eastAsia="hr-HR"/>
        </w:rPr>
        <w:t xml:space="preserve">                   </w:t>
      </w:r>
      <w:r w:rsidR="0032019A" w:rsidRPr="00E4089F">
        <w:rPr>
          <w:rFonts w:ascii="Times New Roman" w:eastAsia="Times New Roman" w:hAnsi="Times New Roman"/>
          <w:b/>
          <w:bCs/>
          <w:kern w:val="0"/>
          <w:lang w:eastAsia="hr-HR"/>
        </w:rPr>
        <w:t xml:space="preserve">                 </w:t>
      </w:r>
      <w:r w:rsidRPr="00E4089F">
        <w:rPr>
          <w:rFonts w:ascii="Times New Roman" w:eastAsia="Times New Roman" w:hAnsi="Times New Roman"/>
          <w:b/>
          <w:bCs/>
          <w:kern w:val="0"/>
          <w:lang w:eastAsia="hr-HR"/>
        </w:rPr>
        <w:t>RAVNATELJ</w:t>
      </w:r>
      <w:r w:rsidR="0032019A" w:rsidRPr="00E4089F">
        <w:rPr>
          <w:rFonts w:ascii="Times New Roman" w:eastAsia="Times New Roman" w:hAnsi="Times New Roman"/>
          <w:b/>
          <w:bCs/>
          <w:kern w:val="0"/>
          <w:lang w:eastAsia="hr-HR"/>
        </w:rPr>
        <w:t>ICA</w:t>
      </w:r>
    </w:p>
    <w:p w14:paraId="228C7FC2" w14:textId="49BFD351" w:rsidR="00C75B82" w:rsidRPr="00E4089F" w:rsidRDefault="00000000" w:rsidP="008B3A55">
      <w:pPr>
        <w:spacing w:after="0" w:line="240" w:lineRule="auto"/>
        <w:ind w:left="3540" w:firstLine="708"/>
        <w:jc w:val="both"/>
        <w:rPr>
          <w:rFonts w:ascii="Times New Roman" w:hAnsi="Times New Roman"/>
        </w:rPr>
      </w:pPr>
      <w:r w:rsidRPr="00E4089F">
        <w:rPr>
          <w:rFonts w:ascii="Times New Roman" w:eastAsia="Times New Roman" w:hAnsi="Times New Roman"/>
          <w:b/>
          <w:bCs/>
          <w:kern w:val="0"/>
          <w:lang w:eastAsia="hr-HR"/>
        </w:rPr>
        <w:tab/>
      </w:r>
      <w:r w:rsidRPr="00E4089F">
        <w:rPr>
          <w:rFonts w:ascii="Times New Roman" w:eastAsia="Times New Roman" w:hAnsi="Times New Roman"/>
          <w:kern w:val="0"/>
          <w:lang w:eastAsia="hr-HR"/>
        </w:rPr>
        <w:t xml:space="preserve">            </w:t>
      </w:r>
      <w:r w:rsidR="0032019A" w:rsidRPr="00E4089F">
        <w:rPr>
          <w:rFonts w:ascii="Times New Roman" w:eastAsia="Times New Roman" w:hAnsi="Times New Roman"/>
          <w:kern w:val="0"/>
          <w:lang w:eastAsia="hr-HR"/>
        </w:rPr>
        <w:t xml:space="preserve">Martina Kosec, </w:t>
      </w:r>
      <w:r w:rsidR="00486023">
        <w:rPr>
          <w:rFonts w:ascii="Times New Roman" w:eastAsia="Times New Roman" w:hAnsi="Times New Roman"/>
          <w:kern w:val="0"/>
          <w:lang w:eastAsia="hr-HR"/>
        </w:rPr>
        <w:t>univ.bacc</w:t>
      </w:r>
      <w:r w:rsidR="0032019A" w:rsidRPr="00E4089F">
        <w:rPr>
          <w:rFonts w:ascii="Times New Roman" w:eastAsia="Times New Roman" w:hAnsi="Times New Roman"/>
          <w:kern w:val="0"/>
          <w:lang w:eastAsia="hr-HR"/>
        </w:rPr>
        <w:t>.praesc.eudc</w:t>
      </w:r>
    </w:p>
    <w:sectPr w:rsidR="00C75B82" w:rsidRPr="00E4089F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CC58" w14:textId="77777777" w:rsidR="008A3CC6" w:rsidRDefault="008A3CC6">
      <w:pPr>
        <w:spacing w:after="0" w:line="240" w:lineRule="auto"/>
      </w:pPr>
      <w:r>
        <w:separator/>
      </w:r>
    </w:p>
  </w:endnote>
  <w:endnote w:type="continuationSeparator" w:id="0">
    <w:p w14:paraId="07919DDC" w14:textId="77777777" w:rsidR="008A3CC6" w:rsidRDefault="008A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ADA76" w14:textId="77777777" w:rsidR="008A3CC6" w:rsidRDefault="008A3C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5E55CA" w14:textId="77777777" w:rsidR="008A3CC6" w:rsidRDefault="008A3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15AA"/>
    <w:multiLevelType w:val="hybridMultilevel"/>
    <w:tmpl w:val="2D2E93C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D1245"/>
    <w:multiLevelType w:val="hybridMultilevel"/>
    <w:tmpl w:val="33500D9C"/>
    <w:lvl w:ilvl="0" w:tplc="E1D8CFCC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35B55BD"/>
    <w:multiLevelType w:val="multilevel"/>
    <w:tmpl w:val="D4B85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4F42AF2"/>
    <w:multiLevelType w:val="hybridMultilevel"/>
    <w:tmpl w:val="49E8C868"/>
    <w:lvl w:ilvl="0" w:tplc="E1D8CF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33C83"/>
    <w:multiLevelType w:val="hybridMultilevel"/>
    <w:tmpl w:val="5E66F8F2"/>
    <w:lvl w:ilvl="0" w:tplc="E1D8CFCC">
      <w:start w:val="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CA5CF7"/>
    <w:multiLevelType w:val="hybridMultilevel"/>
    <w:tmpl w:val="66E6FA0A"/>
    <w:lvl w:ilvl="0" w:tplc="E1D8CF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F3817"/>
    <w:multiLevelType w:val="hybridMultilevel"/>
    <w:tmpl w:val="D3D2DA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F12D5"/>
    <w:multiLevelType w:val="multilevel"/>
    <w:tmpl w:val="628E7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D0D2735"/>
    <w:multiLevelType w:val="hybridMultilevel"/>
    <w:tmpl w:val="E160DC3A"/>
    <w:lvl w:ilvl="0" w:tplc="E1D8CF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75EB9"/>
    <w:multiLevelType w:val="hybridMultilevel"/>
    <w:tmpl w:val="E88CC0BA"/>
    <w:lvl w:ilvl="0" w:tplc="E1D8CF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C3AE2"/>
    <w:multiLevelType w:val="hybridMultilevel"/>
    <w:tmpl w:val="21D0849E"/>
    <w:lvl w:ilvl="0" w:tplc="E1D8CF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82C41"/>
    <w:multiLevelType w:val="multilevel"/>
    <w:tmpl w:val="F94440A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8274C6F"/>
    <w:multiLevelType w:val="hybridMultilevel"/>
    <w:tmpl w:val="3314F5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C70D0"/>
    <w:multiLevelType w:val="hybridMultilevel"/>
    <w:tmpl w:val="9CC4B39E"/>
    <w:lvl w:ilvl="0" w:tplc="E1D8CFCC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85957712">
    <w:abstractNumId w:val="11"/>
  </w:num>
  <w:num w:numId="2" w16cid:durableId="1295141016">
    <w:abstractNumId w:val="7"/>
  </w:num>
  <w:num w:numId="3" w16cid:durableId="544875495">
    <w:abstractNumId w:val="2"/>
  </w:num>
  <w:num w:numId="4" w16cid:durableId="1107506694">
    <w:abstractNumId w:val="10"/>
  </w:num>
  <w:num w:numId="5" w16cid:durableId="1141458362">
    <w:abstractNumId w:val="3"/>
  </w:num>
  <w:num w:numId="6" w16cid:durableId="1452475915">
    <w:abstractNumId w:val="12"/>
  </w:num>
  <w:num w:numId="7" w16cid:durableId="2111392641">
    <w:abstractNumId w:val="6"/>
  </w:num>
  <w:num w:numId="8" w16cid:durableId="550461440">
    <w:abstractNumId w:val="5"/>
  </w:num>
  <w:num w:numId="9" w16cid:durableId="1208226339">
    <w:abstractNumId w:val="0"/>
  </w:num>
  <w:num w:numId="10" w16cid:durableId="1724478903">
    <w:abstractNumId w:val="4"/>
  </w:num>
  <w:num w:numId="11" w16cid:durableId="117796322">
    <w:abstractNumId w:val="8"/>
  </w:num>
  <w:num w:numId="12" w16cid:durableId="1781609875">
    <w:abstractNumId w:val="13"/>
  </w:num>
  <w:num w:numId="13" w16cid:durableId="100271858">
    <w:abstractNumId w:val="1"/>
  </w:num>
  <w:num w:numId="14" w16cid:durableId="114447043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82"/>
    <w:rsid w:val="00021FAF"/>
    <w:rsid w:val="00046207"/>
    <w:rsid w:val="000C7BC3"/>
    <w:rsid w:val="000D7AB0"/>
    <w:rsid w:val="000E7AF8"/>
    <w:rsid w:val="00141A30"/>
    <w:rsid w:val="00155C53"/>
    <w:rsid w:val="001A139E"/>
    <w:rsid w:val="001B1BA8"/>
    <w:rsid w:val="001E1843"/>
    <w:rsid w:val="001F1A32"/>
    <w:rsid w:val="001F400C"/>
    <w:rsid w:val="002D31AD"/>
    <w:rsid w:val="0032019A"/>
    <w:rsid w:val="00323C4C"/>
    <w:rsid w:val="00374A78"/>
    <w:rsid w:val="003C71EA"/>
    <w:rsid w:val="00452052"/>
    <w:rsid w:val="00486023"/>
    <w:rsid w:val="004B130D"/>
    <w:rsid w:val="00577F1E"/>
    <w:rsid w:val="005F45D8"/>
    <w:rsid w:val="00601B53"/>
    <w:rsid w:val="00613B90"/>
    <w:rsid w:val="006150A0"/>
    <w:rsid w:val="00666DA9"/>
    <w:rsid w:val="0068113A"/>
    <w:rsid w:val="00684925"/>
    <w:rsid w:val="00697F8B"/>
    <w:rsid w:val="006E59B3"/>
    <w:rsid w:val="007408F3"/>
    <w:rsid w:val="0074549A"/>
    <w:rsid w:val="0074587F"/>
    <w:rsid w:val="00796037"/>
    <w:rsid w:val="007A2B68"/>
    <w:rsid w:val="007E5A32"/>
    <w:rsid w:val="008A3CC6"/>
    <w:rsid w:val="008B3A55"/>
    <w:rsid w:val="008D396F"/>
    <w:rsid w:val="008F6905"/>
    <w:rsid w:val="00924F43"/>
    <w:rsid w:val="009469A3"/>
    <w:rsid w:val="00972A24"/>
    <w:rsid w:val="00993EC5"/>
    <w:rsid w:val="009B6C85"/>
    <w:rsid w:val="00A03FD9"/>
    <w:rsid w:val="00A2284B"/>
    <w:rsid w:val="00A30E43"/>
    <w:rsid w:val="00A6180F"/>
    <w:rsid w:val="00AC3821"/>
    <w:rsid w:val="00AF2C05"/>
    <w:rsid w:val="00B03AF5"/>
    <w:rsid w:val="00B177AB"/>
    <w:rsid w:val="00B56D1E"/>
    <w:rsid w:val="00B60C40"/>
    <w:rsid w:val="00BF69B0"/>
    <w:rsid w:val="00C066DE"/>
    <w:rsid w:val="00C266E9"/>
    <w:rsid w:val="00C31CEE"/>
    <w:rsid w:val="00C75B82"/>
    <w:rsid w:val="00C851B8"/>
    <w:rsid w:val="00CA0A9B"/>
    <w:rsid w:val="00CC1D59"/>
    <w:rsid w:val="00CD0C6C"/>
    <w:rsid w:val="00D274CA"/>
    <w:rsid w:val="00D52E43"/>
    <w:rsid w:val="00D73824"/>
    <w:rsid w:val="00D9165C"/>
    <w:rsid w:val="00DF0CCE"/>
    <w:rsid w:val="00E05094"/>
    <w:rsid w:val="00E2027A"/>
    <w:rsid w:val="00E4089F"/>
    <w:rsid w:val="00E96B90"/>
    <w:rsid w:val="00EA4EDD"/>
    <w:rsid w:val="00ED1BF9"/>
    <w:rsid w:val="00EE160C"/>
    <w:rsid w:val="00EE1819"/>
    <w:rsid w:val="00EF0239"/>
    <w:rsid w:val="00F978B3"/>
    <w:rsid w:val="00FA7783"/>
    <w:rsid w:val="00F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A544"/>
  <w15:docId w15:val="{B2682261-C93F-45D2-876E-4195B8D4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Char">
    <w:name w:val="Heading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Zadanifontodlomka"/>
    <w:rPr>
      <w:rFonts w:eastAsia="Times New Roman" w:cs="Times New Roman"/>
      <w:color w:val="2F5496"/>
    </w:rPr>
  </w:style>
  <w:style w:type="character" w:customStyle="1" w:styleId="Heading6Char">
    <w:name w:val="Heading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Zadanifontodlomka"/>
    <w:rPr>
      <w:rFonts w:eastAsia="Times New Roman" w:cs="Times New Roman"/>
      <w:color w:val="595959"/>
    </w:rPr>
  </w:style>
  <w:style w:type="character" w:customStyle="1" w:styleId="Heading8Char">
    <w:name w:val="Heading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leChar">
    <w:name w:val="Title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styleId="Jakoisticanje">
    <w:name w:val="Intense Emphasis"/>
    <w:basedOn w:val="Zadanifontodlomka"/>
    <w:rPr>
      <w:i/>
      <w:iCs/>
      <w:color w:val="2F5496"/>
    </w:rPr>
  </w:style>
  <w:style w:type="paragraph" w:styleId="Naglaen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Zadanifontodlomka"/>
    <w:rPr>
      <w:i/>
      <w:iCs/>
      <w:color w:val="2F5496"/>
    </w:rPr>
  </w:style>
  <w:style w:type="character" w:styleId="Istaknutareferenca">
    <w:name w:val="Intense Reference"/>
    <w:basedOn w:val="Zadanifontodlomka"/>
    <w:rPr>
      <w:b/>
      <w:bCs/>
      <w:smallCaps/>
      <w:color w:val="2F5496"/>
      <w:spacing w:val="5"/>
    </w:rPr>
  </w:style>
  <w:style w:type="paragraph" w:customStyle="1" w:styleId="msonormal0">
    <w:name w:val="msonormal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hr-HR"/>
    </w:rPr>
  </w:style>
  <w:style w:type="paragraph" w:styleId="StandardWeb">
    <w:name w:val="Normal (Web)"/>
    <w:basedOn w:val="Normal"/>
    <w:rPr>
      <w:rFonts w:ascii="Times New Roman" w:hAnsi="Times New Roman"/>
      <w:sz w:val="24"/>
      <w:szCs w:val="24"/>
    </w:rPr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erijeenospominjanje">
    <w:name w:val="Unresolved Mention"/>
    <w:basedOn w:val="Zadanifontodlomka"/>
    <w:rPr>
      <w:color w:val="605E5C"/>
      <w:shd w:val="clear" w:color="auto" w:fill="E1DFDD"/>
    </w:rPr>
  </w:style>
  <w:style w:type="paragraph" w:styleId="Bezproreda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7865" TargetMode="External"/><Relationship Id="rId13" Type="http://schemas.openxmlformats.org/officeDocument/2006/relationships/hyperlink" Target="https://www.zakon.hr/cms.htm?id=57865" TargetMode="External"/><Relationship Id="rId18" Type="http://schemas.openxmlformats.org/officeDocument/2006/relationships/hyperlink" Target="https://mzom.gov.hr/istaknute-teme/odgoj-i-obrazovanje/djelatnost-odgoja-i-obrazovanja/upisi-u-odgojno-obrazovne-ustanove/upis-djece-u-djecji-vrtic/96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zakon.hr/c/nn/674623/nn-22-2026-%285.3.2026.%29%2C-zakon-o-izmjenama-i-dopuni-zakona-o-predskolskom-odgoju-i-obrazovanju" TargetMode="External"/><Relationship Id="rId17" Type="http://schemas.openxmlformats.org/officeDocument/2006/relationships/hyperlink" Target="https://www.zakon.hr/c/nn/674623/nn-22-2026-%285.3.2026.%29%2C-zakon-o-izmjenama-i-dopuni-zakona-o-predskolskom-odgoju-i-obrazovanj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z/213/zakon-o-ovlasti-vlade-republike-hrvatske-da-uredbama-ureduje-pojedina-pitanja-iz-djelokruga-hrvatskog-sabora-202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z/213/zakon-o-ovlasti-vlade-republike-hrvatske-da-uredbama-ureduje-pojedina-pitanja-iz-djelokruga-hrvatskog-sabora-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akon.hr/c/zakon/674625/zakon-o-ovlasti-vlade-republike-hrvatske-da-uredbama-ureduje-pojedina-pitanja-iz-djelokruga-hrvatskoga-sabora-2024" TargetMode="External"/><Relationship Id="rId10" Type="http://schemas.openxmlformats.org/officeDocument/2006/relationships/hyperlink" Target="https://www.zakon.hr/c/zakon/674625/zakon-o-ovlasti-vlade-republike-hrvatske-da-uredbama-ureduje-pojedina-pitanja-iz-djelokruga-hrvatskoga-sabora-2024" TargetMode="External"/><Relationship Id="rId19" Type="http://schemas.openxmlformats.org/officeDocument/2006/relationships/hyperlink" Target="https://e-usluge.mirovinsko.hr/obrasc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/zakon/674626/zakon-o-ovlasti-vlade-republike-hrvatske-da-uredbama-ureduje-pojedina-pitanja-iz-djelokruga-hrvatskoga-sabora-2023" TargetMode="External"/><Relationship Id="rId14" Type="http://schemas.openxmlformats.org/officeDocument/2006/relationships/hyperlink" Target="https://www.zakon.hr/c/zakon/674626/zakon-o-ovlasti-vlade-republike-hrvatske-da-uredbama-ureduje-pojedina-pitanja-iz-djelokruga-hrvatskoga-sabora-202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2966</Words>
  <Characters>16911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Borna Dornig</dc:creator>
  <dc:description/>
  <cp:lastModifiedBy>Općina Trnovec Bartolovečki</cp:lastModifiedBy>
  <cp:revision>6</cp:revision>
  <cp:lastPrinted>2026-07-09T09:57:00Z</cp:lastPrinted>
  <dcterms:created xsi:type="dcterms:W3CDTF">2026-07-09T07:51:00Z</dcterms:created>
  <dcterms:modified xsi:type="dcterms:W3CDTF">2026-07-09T11:47:00Z</dcterms:modified>
</cp:coreProperties>
</file>