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0930" w:tblpY="-803"/>
        <w:tblW w:w="0" w:type="auto"/>
        <w:tblLook w:val="04A0" w:firstRow="1" w:lastRow="0" w:firstColumn="1" w:lastColumn="0" w:noHBand="0" w:noVBand="1"/>
      </w:tblPr>
      <w:tblGrid>
        <w:gridCol w:w="5345"/>
      </w:tblGrid>
      <w:tr w:rsidR="005960F3" w14:paraId="056BB67D" w14:textId="77777777" w:rsidTr="005960F3">
        <w:trPr>
          <w:trHeight w:val="315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770B3E8E" w14:textId="77777777" w:rsidR="005960F3" w:rsidRDefault="005960F3" w:rsidP="005960F3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+*eDs*okz*lyd*lyd*lyd*Eky*rwt*jqk*jbb*DlD*zfE*-</w:t>
            </w:r>
            <w:r>
              <w:rPr>
                <w:rFonts w:ascii="PDF417x" w:hAnsi="PDF417x"/>
                <w:sz w:val="24"/>
                <w:szCs w:val="24"/>
              </w:rPr>
              <w:br/>
              <w:t>+*ftw*ssq*xmw*vAq*xEy*knb*Dno*rig*Csg*AmB*onA*-</w:t>
            </w:r>
            <w:r>
              <w:rPr>
                <w:rFonts w:ascii="PDF417x" w:hAnsi="PDF417x"/>
                <w:sz w:val="24"/>
                <w:szCs w:val="24"/>
              </w:rPr>
              <w:br/>
              <w:t>+*ftA*oDv*vBt*Ant*lvx*xCC*tac*dyg*tgc*ynb*uws*-</w:t>
            </w:r>
            <w:r>
              <w:rPr>
                <w:rFonts w:ascii="PDF417x" w:hAnsi="PDF417x"/>
                <w:sz w:val="24"/>
                <w:szCs w:val="24"/>
              </w:rPr>
              <w:br/>
              <w:t>+*xjq*bvc*Dqw*yrE*eBw*Day*wdx*rFs*hrk*Bua*uzq*-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646EBC50" w14:textId="2EF36BCF" w:rsidR="006F797D" w:rsidRDefault="005960F3" w:rsidP="006F797D">
      <w:r>
        <w:drawing>
          <wp:anchor distT="0" distB="0" distL="114300" distR="114300" simplePos="0" relativeHeight="251676672" behindDoc="0" locked="0" layoutInCell="1" allowOverlap="1" wp14:anchorId="72389D8A" wp14:editId="24F53EC5">
            <wp:simplePos x="0" y="0"/>
            <wp:positionH relativeFrom="column">
              <wp:posOffset>698472</wp:posOffset>
            </wp:positionH>
            <wp:positionV relativeFrom="paragraph">
              <wp:posOffset>17288</wp:posOffset>
            </wp:positionV>
            <wp:extent cx="334010" cy="437515"/>
            <wp:effectExtent l="0" t="0" r="8890" b="635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3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1436655E" w14:textId="77777777" w:rsidR="005960F3" w:rsidRPr="00F62BBA" w:rsidRDefault="005960F3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B925D90" w14:textId="095CF571" w:rsidR="005960F3" w:rsidRDefault="005960F3" w:rsidP="005960F3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noProof w:val="0"/>
          <w:lang w:eastAsia="hr-HR"/>
        </w:rPr>
        <w:t>Na temelju članka 28. stavka 1. Zakona o javnoj nabavi („Narodne novine“ broj 120/16. i 114/22.) i članka 3. stavka 1. Pravilnika o planu nabave, registru ugovora, prethodnom savjetovanju i analizi tržišta u javnoj nabavi („Narodne novine“ broj 101/17., 30/23. i 144/20.) općinska načelnica Općine Trnovec Bartolovečki dana 0</w:t>
      </w:r>
      <w:r>
        <w:rPr>
          <w:rFonts w:ascii="Times New Roman" w:eastAsia="Times New Roman" w:hAnsi="Times New Roman" w:cs="Times New Roman"/>
          <w:noProof w:val="0"/>
          <w:lang w:eastAsia="hr-HR"/>
        </w:rPr>
        <w:t>2</w:t>
      </w:r>
      <w:r w:rsidRPr="009E5171">
        <w:rPr>
          <w:rFonts w:ascii="Times New Roman" w:eastAsia="Times New Roman" w:hAnsi="Times New Roman" w:cs="Times New Roman"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lang w:eastAsia="hr-HR"/>
        </w:rPr>
        <w:t>travnj</w:t>
      </w:r>
      <w:r>
        <w:rPr>
          <w:rFonts w:ascii="Times New Roman" w:eastAsia="Times New Roman" w:hAnsi="Times New Roman" w:cs="Times New Roman"/>
          <w:noProof w:val="0"/>
          <w:lang w:eastAsia="hr-HR"/>
        </w:rPr>
        <w:t>a</w:t>
      </w:r>
      <w:r w:rsidRPr="009E5171">
        <w:rPr>
          <w:rFonts w:ascii="Times New Roman" w:eastAsia="Times New Roman" w:hAnsi="Times New Roman" w:cs="Times New Roman"/>
          <w:noProof w:val="0"/>
          <w:lang w:eastAsia="hr-HR"/>
        </w:rPr>
        <w:t xml:space="preserve"> 2026. godine, donosi </w:t>
      </w:r>
    </w:p>
    <w:p w14:paraId="791C2518" w14:textId="77777777" w:rsidR="005960F3" w:rsidRPr="009E5171" w:rsidRDefault="005960F3" w:rsidP="005960F3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7C7EF79" w14:textId="2283300F" w:rsidR="005960F3" w:rsidRPr="009E5171" w:rsidRDefault="005960F3" w:rsidP="005960F3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4</w:t>
      </w: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5C3AC235" w14:textId="77777777" w:rsidR="005960F3" w:rsidRPr="009E5171" w:rsidRDefault="005960F3" w:rsidP="005960F3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2026. GODINU</w:t>
      </w:r>
    </w:p>
    <w:p w14:paraId="55394F82" w14:textId="77777777" w:rsidR="005960F3" w:rsidRPr="009E5171" w:rsidRDefault="005960F3" w:rsidP="005960F3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2AC096B" w14:textId="77777777" w:rsidR="005960F3" w:rsidRPr="009E5171" w:rsidRDefault="005960F3" w:rsidP="005960F3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6CF20384" w14:textId="77777777" w:rsidR="005960F3" w:rsidRPr="009E5171" w:rsidRDefault="005960F3" w:rsidP="005960F3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B7DE142" w14:textId="34B34ED2" w:rsidR="005960F3" w:rsidRPr="009E5171" w:rsidRDefault="005960F3" w:rsidP="005960F3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2026. godini, koji je sastavni dio Plana nabave Općine za 2026. godinu KLASA:400-02/26-01/01 URBROJ:2186-29-03-26-1 od 15. siječnja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, 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1. izmjena i dopuna Plana nabave Općine Trnovec Bartolovečki za 2026. godinu KLASA:400-02/26-01/01 URBROJ:2186-29-03-26-3 od 23. siječnja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2.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izmjena i dopuna Plana nabave Općine Trnovec Bartolovečki za 2026. godinu KLASA:400-02/26-01/01 URBROJ:2186-29-03-26-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5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0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veljače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i 3.</w:t>
      </w:r>
      <w:r w:rsidRPr="005960F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izmjena i dopuna Plana nabave Općine Trnovec Bartolovečki za 2026. godinu KLASA:400-02/26-01/01 URBROJ:2186-29-03-26-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7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0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6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ožujka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:</w:t>
      </w:r>
    </w:p>
    <w:p w14:paraId="47374FA8" w14:textId="77777777" w:rsidR="005960F3" w:rsidRPr="009E5171" w:rsidRDefault="005960F3" w:rsidP="005960F3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FF7C017" w14:textId="77777777" w:rsidR="005960F3" w:rsidRPr="009E5171" w:rsidRDefault="005960F3" w:rsidP="005960F3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4E9106F3" w14:textId="00685AAB" w:rsidR="005960F3" w:rsidRPr="009E5171" w:rsidRDefault="005960F3" w:rsidP="005960F3">
      <w:pPr>
        <w:numPr>
          <w:ilvl w:val="0"/>
          <w:numId w:val="1"/>
        </w:num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>iza rednog broja 00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5</w:t>
      </w:r>
      <w:r>
        <w:rPr>
          <w:rFonts w:ascii="Times New Roman" w:eastAsia="Times New Roman" w:hAnsi="Times New Roman" w:cs="Times New Roman"/>
          <w:b/>
          <w:noProof w:val="0"/>
          <w:lang w:eastAsia="hr-HR"/>
        </w:rPr>
        <w:t>6</w:t>
      </w:r>
      <w:r w:rsidRPr="009E5171">
        <w:rPr>
          <w:rFonts w:ascii="Times New Roman" w:eastAsia="Times New Roman" w:hAnsi="Times New Roman" w:cs="Times New Roman"/>
          <w:b/>
          <w:noProof w:val="0"/>
          <w:lang w:eastAsia="hr-HR"/>
        </w:rPr>
        <w:t>. dodaju se novu stavke sa podatcima kako slijedi:</w:t>
      </w:r>
    </w:p>
    <w:p w14:paraId="2CC474E4" w14:textId="77777777" w:rsidR="005960F3" w:rsidRDefault="005960F3" w:rsidP="005960F3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lang w:eastAsia="hr-HR"/>
        </w:rPr>
        <w:br w:type="page"/>
      </w:r>
    </w:p>
    <w:tbl>
      <w:tblPr>
        <w:tblpPr w:leftFromText="180" w:rightFromText="180" w:vertAnchor="page" w:horzAnchor="margin" w:tblpY="796"/>
        <w:tblW w:w="1542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234"/>
        <w:gridCol w:w="762"/>
        <w:gridCol w:w="1202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5960F3" w:rsidRPr="009771A4" w14:paraId="706C678D" w14:textId="77777777" w:rsidTr="00887621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3BC4BFEF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lastRenderedPageBreak/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040A72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641169FD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1C000E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3AD733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5EAFA0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843669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283734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DAB6A9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9E331B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1B781D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DBBA31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82B27C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05F9DF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4F83AD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7B6F5F" w14:textId="77777777" w:rsidR="005960F3" w:rsidRPr="009771A4" w:rsidRDefault="005960F3" w:rsidP="0088762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771A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5960F3" w:rsidRPr="009771A4" w14:paraId="7336DABF" w14:textId="77777777" w:rsidTr="00887621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767A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C950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49</w:t>
            </w: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/26-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5D53B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2A1A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Odvodnja sa nerazvrstane ceste u Bartolovcu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F00D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adovi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FCF0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21356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45222000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- </w:t>
            </w:r>
            <w:r w:rsidRPr="0021356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Građevinski radovi niskogradnje, osim mostova, tunela, okana i podzemnih željeznica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5157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3B64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3B6D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A51C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D4DA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7315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B5D5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97FA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8255D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E4EEE" w14:textId="77777777" w:rsidR="005960F3" w:rsidRPr="009771A4" w:rsidRDefault="005960F3" w:rsidP="00887621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5960F3" w:rsidRPr="009771A4" w14:paraId="13302878" w14:textId="77777777" w:rsidTr="00887621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CCDF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47AD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50/26-JN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8853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8EC7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Sanacija temelja postojeće nadstrešnice kod Agro udruge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2BBA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Radovi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6AB2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21356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45222000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- </w:t>
            </w:r>
            <w:r w:rsidRPr="0021356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Građevinski radovi niskogradnje, osim mostova, tunela, okana i podzemnih željeznica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E655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6.400,00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04981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D92C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1179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3A67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6D63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655A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073D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864F5" w14:textId="77777777" w:rsidR="005960F3" w:rsidRPr="009771A4" w:rsidRDefault="005960F3" w:rsidP="0088762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5F4E0" w14:textId="77777777" w:rsidR="005960F3" w:rsidRPr="009771A4" w:rsidRDefault="005960F3" w:rsidP="00887621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5960F3" w:rsidRPr="009771A4" w14:paraId="5F61E618" w14:textId="77777777" w:rsidTr="00887621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D3712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9771A4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005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7F35" w14:textId="2868B7BB" w:rsidR="005960F3" w:rsidRPr="009771A4" w:rsidRDefault="006B1C7F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09</w:t>
            </w:r>
            <w:r w:rsidR="005960F3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/26-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MV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1402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5F08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Uređenje dječjeg igrališta „KOPAJEC“ u Trnovcu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96244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928F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21356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45222000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- </w:t>
            </w:r>
            <w:r w:rsidRPr="00213565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Građevinski radovi niskogradnje, osim mostova, tunela, okana i podzemnih željeznica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5934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71.000,00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51741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D9B9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887D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B0E08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34F5" w14:textId="77777777" w:rsidR="005960F3" w:rsidRPr="009771A4" w:rsidRDefault="005960F3" w:rsidP="0088762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4BA3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5B46" w14:textId="77777777" w:rsidR="005960F3" w:rsidRPr="009771A4" w:rsidRDefault="005960F3" w:rsidP="0088762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E429B" w14:textId="77777777" w:rsidR="005960F3" w:rsidRPr="009771A4" w:rsidRDefault="005960F3" w:rsidP="0088762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DF44D" w14:textId="77777777" w:rsidR="005960F3" w:rsidRPr="009771A4" w:rsidRDefault="005960F3" w:rsidP="00887621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14055800" w14:textId="77777777" w:rsidR="005960F3" w:rsidRPr="009E5171" w:rsidRDefault="005960F3" w:rsidP="005960F3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C0DA3D6" w14:textId="77777777" w:rsidR="005960F3" w:rsidRPr="009E5171" w:rsidRDefault="005960F3" w:rsidP="005960F3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E5171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2253062F" w14:textId="1E129844" w:rsidR="005960F3" w:rsidRPr="009E5171" w:rsidRDefault="005960F3" w:rsidP="005960F3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9E5171">
        <w:rPr>
          <w:rFonts w:ascii="Times New Roman" w:eastAsia="Calibri" w:hAnsi="Times New Roman" w:cs="Times New Roman"/>
          <w:noProof w:val="0"/>
        </w:rPr>
        <w:t>Ostale odredbe Plana nabave Općine za 2026. godinu KLASA:400-02/26-01/01 URBROJ:2186-29-03-26-1 od 15. siječnja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, 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1. izmjena i dopuna Plana nabave Općine Trnovec Bartolovečki za 2026. godinu KLASA:400-02/26-01/01 URBROJ:2186-29-03-26-3 od 23. siječnja 2026. godine</w:t>
      </w:r>
      <w:r>
        <w:rPr>
          <w:rFonts w:ascii="Times New Roman" w:eastAsia="Calibri" w:hAnsi="Times New Roman" w:cs="Times New Roman"/>
          <w:noProof w:val="0"/>
        </w:rPr>
        <w:t xml:space="preserve">, </w:t>
      </w:r>
      <w:r>
        <w:rPr>
          <w:rFonts w:ascii="Times New Roman" w:eastAsia="Calibri" w:hAnsi="Times New Roman" w:cs="Times New Roman"/>
          <w:noProof w:val="0"/>
        </w:rPr>
        <w:t xml:space="preserve"> </w:t>
      </w:r>
      <w:r w:rsidRPr="009E5171">
        <w:rPr>
          <w:rFonts w:ascii="Times New Roman" w:eastAsia="Calibri" w:hAnsi="Times New Roman" w:cs="Times New Roman"/>
          <w:noProof w:val="0"/>
        </w:rPr>
        <w:t>2. izmjena i dopuna Plana nabave Općine Trnovec Bartolovečki za 2026. godinu KLASA:400-02/26-01/01 URBROJ:2186-29-03-26-5 od 03. veljače 2026. godine</w:t>
      </w:r>
      <w:r>
        <w:rPr>
          <w:rFonts w:ascii="Times New Roman" w:eastAsia="Calibri" w:hAnsi="Times New Roman" w:cs="Times New Roman"/>
          <w:noProof w:val="0"/>
        </w:rPr>
        <w:t xml:space="preserve">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i 3.</w:t>
      </w:r>
      <w:r w:rsidRPr="005960F3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>izmjena i dopuna Plana nabave Općine Trnovec Bartolovečki za 2026. godinu KLASA:400-02/26-01/01 URBROJ:2186-29-03-26-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7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06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>ožujka</w:t>
      </w:r>
      <w:r w:rsidRPr="009E5171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2026. godine</w:t>
      </w:r>
      <w:r>
        <w:rPr>
          <w:rFonts w:ascii="Times New Roman" w:eastAsia="Calibri" w:hAnsi="Times New Roman" w:cs="Times New Roman"/>
          <w:noProof w:val="0"/>
        </w:rPr>
        <w:t xml:space="preserve"> </w:t>
      </w:r>
      <w:r w:rsidRPr="009E5171">
        <w:rPr>
          <w:rFonts w:ascii="Times New Roman" w:eastAsia="Calibri" w:hAnsi="Times New Roman" w:cs="Times New Roman"/>
          <w:noProof w:val="0"/>
        </w:rPr>
        <w:t>ostaju na snazi.</w:t>
      </w:r>
    </w:p>
    <w:p w14:paraId="662110D0" w14:textId="77777777" w:rsidR="005960F3" w:rsidRPr="009E5171" w:rsidRDefault="005960F3" w:rsidP="005960F3">
      <w:pPr>
        <w:spacing w:after="200"/>
        <w:ind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9E5171">
        <w:rPr>
          <w:rFonts w:ascii="Times New Roman" w:eastAsia="Calibri" w:hAnsi="Times New Roman" w:cs="Times New Roman"/>
          <w:b/>
          <w:bCs/>
          <w:noProof w:val="0"/>
        </w:rPr>
        <w:lastRenderedPageBreak/>
        <w:t>III.</w:t>
      </w:r>
    </w:p>
    <w:p w14:paraId="1D8EF04E" w14:textId="77777777" w:rsidR="005960F3" w:rsidRPr="009E5171" w:rsidRDefault="005960F3" w:rsidP="005960F3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9E5171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0FA593AA" w14:textId="77777777" w:rsidR="005960F3" w:rsidRPr="009E5171" w:rsidRDefault="005960F3" w:rsidP="005960F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EA73519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400-02/26-01/01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2186-29-03-26-9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02.04.2026.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CB57564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5865821A" w14:textId="77777777" w:rsidR="00F62BBA" w:rsidRPr="00F62BBA" w:rsidRDefault="00F62BBA" w:rsidP="00F62BBA">
      <w:pPr>
        <w:jc w:val="center"/>
        <w:rPr>
          <w:rFonts w:ascii="Times New Roman" w:hAnsi="Times New Roman" w:cs="Times New Roman"/>
        </w:rPr>
      </w:pPr>
    </w:p>
    <w:p w14:paraId="493CF430" w14:textId="77777777" w:rsidR="00F62BBA" w:rsidRPr="00F62BBA" w:rsidRDefault="00F62BBA" w:rsidP="005960F3">
      <w:pPr>
        <w:ind w:left="10620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4270BFFC" w14:textId="7EC092DD" w:rsidR="00F62BBA" w:rsidRPr="00F62BBA" w:rsidRDefault="00F62BBA" w:rsidP="00F62BBA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</w:t>
      </w:r>
      <w:r w:rsidR="005960F3">
        <w:rPr>
          <w:rFonts w:ascii="Times New Roman" w:hAnsi="Times New Roman" w:cs="Times New Roman"/>
        </w:rPr>
        <w:tab/>
      </w:r>
      <w:r w:rsidR="005960F3">
        <w:rPr>
          <w:rFonts w:ascii="Times New Roman" w:hAnsi="Times New Roman" w:cs="Times New Roman"/>
        </w:rPr>
        <w:tab/>
      </w:r>
      <w:r w:rsidR="005960F3">
        <w:rPr>
          <w:rFonts w:ascii="Times New Roman" w:hAnsi="Times New Roman" w:cs="Times New Roman"/>
        </w:rPr>
        <w:tab/>
      </w:r>
      <w:r w:rsidR="005960F3">
        <w:rPr>
          <w:rFonts w:ascii="Times New Roman" w:hAnsi="Times New Roman" w:cs="Times New Roman"/>
        </w:rPr>
        <w:tab/>
      </w:r>
      <w:r w:rsidR="005960F3">
        <w:rPr>
          <w:rFonts w:ascii="Times New Roman" w:hAnsi="Times New Roman" w:cs="Times New Roman"/>
        </w:rPr>
        <w:tab/>
      </w:r>
      <w:r w:rsidR="005960F3">
        <w:rPr>
          <w:rFonts w:ascii="Times New Roman" w:hAnsi="Times New Roman" w:cs="Times New Roman"/>
        </w:rPr>
        <w:tab/>
      </w:r>
      <w:r w:rsidR="005960F3">
        <w:rPr>
          <w:rFonts w:ascii="Times New Roman" w:hAnsi="Times New Roman" w:cs="Times New Roman"/>
        </w:rPr>
        <w:tab/>
      </w:r>
      <w:r w:rsidR="005960F3">
        <w:rPr>
          <w:rFonts w:ascii="Times New Roman" w:hAnsi="Times New Roman" w:cs="Times New Roman"/>
        </w:rPr>
        <w:tab/>
      </w:r>
      <w:r w:rsidR="005960F3">
        <w:rPr>
          <w:rFonts w:ascii="Times New Roman" w:hAnsi="Times New Roman" w:cs="Times New Roman"/>
        </w:rPr>
        <w:tab/>
      </w:r>
      <w:r w:rsidR="005960F3">
        <w:rPr>
          <w:rFonts w:ascii="Times New Roman" w:hAnsi="Times New Roman" w:cs="Times New Roman"/>
        </w:rPr>
        <w:tab/>
      </w:r>
      <w:r w:rsidRPr="00F62BBA">
        <w:rPr>
          <w:rFonts w:ascii="Times New Roman" w:hAnsi="Times New Roman" w:cs="Times New Roman"/>
        </w:rPr>
        <w:t xml:space="preserve">   Verica Vitković</w:t>
      </w:r>
    </w:p>
    <w:p w14:paraId="53408CE5" w14:textId="5F4A2EEA" w:rsidR="008A562A" w:rsidRDefault="008A562A">
      <w:pPr>
        <w:rPr>
          <w:b/>
        </w:rPr>
      </w:pPr>
    </w:p>
    <w:sectPr w:rsidR="008A562A" w:rsidSect="005960F3">
      <w:pgSz w:w="16838" w:h="11906" w:orient="landscape"/>
      <w:pgMar w:top="1417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5804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5960F3"/>
    <w:rsid w:val="005C0380"/>
    <w:rsid w:val="005E724E"/>
    <w:rsid w:val="00693AB1"/>
    <w:rsid w:val="006B1C7F"/>
    <w:rsid w:val="006C0D7C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AF48F0"/>
    <w:rsid w:val="00B92D0F"/>
    <w:rsid w:val="00C13533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11</cp:revision>
  <cp:lastPrinted>2014-11-26T14:09:00Z</cp:lastPrinted>
  <dcterms:created xsi:type="dcterms:W3CDTF">2024-09-19T10:09:00Z</dcterms:created>
  <dcterms:modified xsi:type="dcterms:W3CDTF">2026-04-02T09:42:00Z</dcterms:modified>
</cp:coreProperties>
</file>