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6ED5" w14:textId="77777777" w:rsidR="004E1BCA" w:rsidRPr="004E1BCA" w:rsidRDefault="004E1BCA" w:rsidP="004E1BCA">
      <w:pPr>
        <w:keepNext/>
        <w:suppressAutoHyphens/>
        <w:outlineLvl w:val="0"/>
        <w:rPr>
          <w:b/>
          <w:sz w:val="22"/>
          <w:szCs w:val="22"/>
          <w:lang w:val="en-AU" w:eastAsia="ar-SA"/>
        </w:rPr>
      </w:pPr>
      <w:r w:rsidRPr="004E1BCA">
        <w:rPr>
          <w:sz w:val="22"/>
          <w:szCs w:val="22"/>
          <w:lang w:val="en-AU" w:eastAsia="ar-SA"/>
        </w:rPr>
        <w:t xml:space="preserve">            </w:t>
      </w:r>
      <w:r w:rsidRPr="004E1BCA">
        <w:rPr>
          <w:noProof/>
          <w:sz w:val="22"/>
          <w:szCs w:val="22"/>
          <w:lang w:val="en-AU" w:eastAsia="ar-SA"/>
        </w:rPr>
        <w:drawing>
          <wp:inline distT="0" distB="0" distL="0" distR="0" wp14:anchorId="763DFB8A" wp14:editId="42E7C835">
            <wp:extent cx="344466" cy="419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0508" cy="426451"/>
                    </a:xfrm>
                    <a:prstGeom prst="rect">
                      <a:avLst/>
                    </a:prstGeom>
                    <a:noFill/>
                    <a:ln w="9525">
                      <a:noFill/>
                      <a:miter lim="800000"/>
                      <a:headEnd/>
                      <a:tailEnd/>
                    </a:ln>
                  </pic:spPr>
                </pic:pic>
              </a:graphicData>
            </a:graphic>
          </wp:inline>
        </w:drawing>
      </w:r>
      <w:r w:rsidRPr="004E1BCA">
        <w:rPr>
          <w:sz w:val="22"/>
          <w:szCs w:val="22"/>
          <w:lang w:val="en-AU" w:eastAsia="ar-SA"/>
        </w:rPr>
        <w:t xml:space="preserve">     </w:t>
      </w:r>
    </w:p>
    <w:p w14:paraId="19CCD6CB" w14:textId="77777777" w:rsidR="004E1BCA" w:rsidRPr="004E1BCA" w:rsidRDefault="004E1BCA" w:rsidP="004E1BCA">
      <w:pPr>
        <w:keepNext/>
        <w:suppressAutoHyphens/>
        <w:outlineLvl w:val="0"/>
        <w:rPr>
          <w:b/>
          <w:sz w:val="22"/>
          <w:szCs w:val="22"/>
          <w:lang w:val="en-AU" w:eastAsia="ar-SA"/>
        </w:rPr>
      </w:pPr>
      <w:r w:rsidRPr="004E1BCA">
        <w:rPr>
          <w:b/>
          <w:sz w:val="22"/>
          <w:szCs w:val="22"/>
          <w:lang w:val="en-AU" w:eastAsia="ar-SA"/>
        </w:rPr>
        <w:t>REPUBLIKA HRVATSKA</w:t>
      </w:r>
      <w:r w:rsidRPr="004E1BCA">
        <w:rPr>
          <w:b/>
          <w:sz w:val="22"/>
          <w:szCs w:val="22"/>
          <w:lang w:val="en-AU" w:eastAsia="ar-SA"/>
        </w:rPr>
        <w:tab/>
      </w:r>
      <w:r w:rsidRPr="004E1BCA">
        <w:rPr>
          <w:b/>
          <w:sz w:val="22"/>
          <w:szCs w:val="22"/>
          <w:lang w:val="en-AU" w:eastAsia="ar-SA"/>
        </w:rPr>
        <w:tab/>
      </w:r>
      <w:r w:rsidRPr="004E1BCA">
        <w:rPr>
          <w:b/>
          <w:sz w:val="22"/>
          <w:szCs w:val="22"/>
          <w:lang w:val="en-AU" w:eastAsia="ar-SA"/>
        </w:rPr>
        <w:tab/>
      </w:r>
      <w:r w:rsidRPr="004E1BCA">
        <w:rPr>
          <w:b/>
          <w:sz w:val="22"/>
          <w:szCs w:val="22"/>
          <w:lang w:val="en-AU" w:eastAsia="ar-SA"/>
        </w:rPr>
        <w:tab/>
      </w:r>
      <w:r w:rsidRPr="004E1BCA">
        <w:rPr>
          <w:b/>
          <w:sz w:val="22"/>
          <w:szCs w:val="22"/>
          <w:lang w:val="en-AU" w:eastAsia="ar-SA"/>
        </w:rPr>
        <w:tab/>
      </w:r>
      <w:r w:rsidRPr="004E1BCA">
        <w:rPr>
          <w:b/>
          <w:sz w:val="22"/>
          <w:szCs w:val="22"/>
          <w:lang w:val="en-AU" w:eastAsia="ar-SA"/>
        </w:rPr>
        <w:tab/>
      </w:r>
      <w:r w:rsidRPr="004E1BCA">
        <w:rPr>
          <w:b/>
          <w:sz w:val="22"/>
          <w:szCs w:val="22"/>
          <w:lang w:val="en-AU" w:eastAsia="ar-SA"/>
        </w:rPr>
        <w:tab/>
      </w:r>
      <w:r w:rsidRPr="004E1BCA">
        <w:rPr>
          <w:b/>
          <w:sz w:val="22"/>
          <w:szCs w:val="22"/>
          <w:lang w:val="en-AU" w:eastAsia="ar-SA"/>
        </w:rPr>
        <w:tab/>
      </w:r>
    </w:p>
    <w:p w14:paraId="6258F57F" w14:textId="77777777" w:rsidR="004E1BCA" w:rsidRPr="004E1BCA" w:rsidRDefault="004E1BCA" w:rsidP="004E1BCA">
      <w:pPr>
        <w:keepNext/>
        <w:suppressAutoHyphens/>
        <w:outlineLvl w:val="0"/>
        <w:rPr>
          <w:b/>
          <w:sz w:val="22"/>
          <w:szCs w:val="22"/>
          <w:lang w:val="en-AU" w:eastAsia="ar-SA"/>
        </w:rPr>
      </w:pPr>
      <w:r w:rsidRPr="004E1BCA">
        <w:rPr>
          <w:b/>
          <w:sz w:val="22"/>
          <w:szCs w:val="22"/>
          <w:lang w:val="en-AU" w:eastAsia="ar-SA"/>
        </w:rPr>
        <w:t>VARAŽDINSKA ŽUPANIJA</w:t>
      </w:r>
    </w:p>
    <w:p w14:paraId="09CEFB7B" w14:textId="77777777" w:rsidR="004E1BCA" w:rsidRPr="004E1BCA" w:rsidRDefault="004E1BCA" w:rsidP="004E1BCA">
      <w:pPr>
        <w:rPr>
          <w:b/>
          <w:bCs/>
          <w:sz w:val="22"/>
          <w:szCs w:val="22"/>
        </w:rPr>
      </w:pPr>
      <w:r w:rsidRPr="004E1BCA">
        <w:rPr>
          <w:b/>
          <w:bCs/>
          <w:sz w:val="22"/>
          <w:szCs w:val="22"/>
        </w:rPr>
        <w:t>OPĆINA TRNOVEC BARTOLOVEČKI</w:t>
      </w:r>
    </w:p>
    <w:p w14:paraId="64925833" w14:textId="77777777" w:rsidR="004E1BCA" w:rsidRPr="004E1BCA" w:rsidRDefault="004E1BCA" w:rsidP="004E1BCA">
      <w:pPr>
        <w:rPr>
          <w:b/>
          <w:sz w:val="22"/>
          <w:szCs w:val="22"/>
        </w:rPr>
      </w:pPr>
      <w:r w:rsidRPr="004E1BCA">
        <w:rPr>
          <w:b/>
          <w:sz w:val="22"/>
          <w:szCs w:val="22"/>
        </w:rPr>
        <w:t>OPĆINSKA NAČELNICA</w:t>
      </w:r>
    </w:p>
    <w:p w14:paraId="5D4E9769" w14:textId="77777777" w:rsidR="004E1BCA" w:rsidRPr="004E1BCA" w:rsidRDefault="004E1BCA" w:rsidP="004E1BCA">
      <w:pPr>
        <w:rPr>
          <w:b/>
          <w:sz w:val="22"/>
          <w:szCs w:val="22"/>
        </w:rPr>
      </w:pPr>
    </w:p>
    <w:p w14:paraId="2B136CCA" w14:textId="306C9A3A" w:rsidR="004E1BCA" w:rsidRPr="004E1BCA" w:rsidRDefault="004E1BCA" w:rsidP="004E1BCA">
      <w:pPr>
        <w:rPr>
          <w:sz w:val="22"/>
          <w:szCs w:val="22"/>
        </w:rPr>
      </w:pPr>
      <w:r w:rsidRPr="004E1BCA">
        <w:rPr>
          <w:sz w:val="22"/>
          <w:szCs w:val="22"/>
        </w:rPr>
        <w:t>KLASA: 432-02/25-01/0</w:t>
      </w:r>
      <w:r>
        <w:rPr>
          <w:sz w:val="22"/>
          <w:szCs w:val="22"/>
        </w:rPr>
        <w:t>6</w:t>
      </w:r>
    </w:p>
    <w:p w14:paraId="23414C77" w14:textId="77777777" w:rsidR="004E1BCA" w:rsidRPr="004E1BCA" w:rsidRDefault="004E1BCA" w:rsidP="004E1BCA">
      <w:pPr>
        <w:rPr>
          <w:sz w:val="22"/>
          <w:szCs w:val="22"/>
        </w:rPr>
      </w:pPr>
      <w:r w:rsidRPr="004E1BCA">
        <w:rPr>
          <w:sz w:val="22"/>
          <w:szCs w:val="22"/>
        </w:rPr>
        <w:t>URBROJ: 2186-29-03-25-01</w:t>
      </w:r>
    </w:p>
    <w:p w14:paraId="1B1F24DC" w14:textId="77777777" w:rsidR="004E1BCA" w:rsidRPr="004E1BCA" w:rsidRDefault="004E1BCA" w:rsidP="004E1BCA">
      <w:pPr>
        <w:rPr>
          <w:sz w:val="22"/>
          <w:szCs w:val="22"/>
        </w:rPr>
      </w:pPr>
      <w:r w:rsidRPr="004E1BCA">
        <w:rPr>
          <w:sz w:val="22"/>
          <w:szCs w:val="22"/>
        </w:rPr>
        <w:t>Trnovec, 21. svibnja 2025. godine</w:t>
      </w:r>
    </w:p>
    <w:p w14:paraId="14D5C52C" w14:textId="77777777" w:rsidR="004E1BCA" w:rsidRPr="004E1BCA" w:rsidRDefault="004E1BCA" w:rsidP="004E1BCA">
      <w:pPr>
        <w:ind w:firstLine="708"/>
        <w:jc w:val="both"/>
        <w:rPr>
          <w:noProof/>
          <w:sz w:val="22"/>
          <w:szCs w:val="22"/>
        </w:rPr>
      </w:pPr>
    </w:p>
    <w:p w14:paraId="67F9D3C4" w14:textId="77777777" w:rsidR="004E1BCA" w:rsidRPr="004E1BCA" w:rsidRDefault="004E1BCA" w:rsidP="004E1BCA">
      <w:pPr>
        <w:ind w:firstLine="708"/>
        <w:jc w:val="both"/>
        <w:rPr>
          <w:noProof/>
          <w:sz w:val="22"/>
          <w:szCs w:val="22"/>
        </w:rPr>
      </w:pPr>
      <w:r w:rsidRPr="004E1BCA">
        <w:rPr>
          <w:noProof/>
          <w:sz w:val="22"/>
          <w:szCs w:val="22"/>
        </w:rPr>
        <w:t>Na temelju članka 48. Zakona o jedinicama lokalne i područne (regionalne) samouprave (,,Narodnenovine", broj 33/01, 60/01, 129/05, 109/07, 125/08, 36/09, 36/09, 150/11, 144/12, 19/13, 137/15, 123/17, 98/19 i 144/20), članka 7. stavka 1. i članka 8. stavka 9. Uredbe o sastavljanju i predaji Izjave o fiskalnoj odgovornosti (,,Narodne novine", broj 95/19.) općinska načelnica Općine Trnovec Bartolovečki dana 21. svibnja 2025.godine, donosi</w:t>
      </w:r>
    </w:p>
    <w:p w14:paraId="29304F2D" w14:textId="77777777" w:rsidR="000F038B" w:rsidRDefault="000F038B" w:rsidP="004E1BCA">
      <w:pPr>
        <w:jc w:val="both"/>
      </w:pPr>
    </w:p>
    <w:p w14:paraId="3D5A3B14" w14:textId="77777777" w:rsidR="000F038B" w:rsidRPr="004E1BCA" w:rsidRDefault="000F038B" w:rsidP="000F038B">
      <w:pPr>
        <w:pStyle w:val="Tijeloteksta-uvlaka22"/>
        <w:spacing w:line="240" w:lineRule="auto"/>
        <w:ind w:firstLine="0"/>
        <w:jc w:val="center"/>
        <w:rPr>
          <w:b/>
          <w:szCs w:val="22"/>
          <w:lang w:val="hr-HR"/>
        </w:rPr>
      </w:pPr>
      <w:r w:rsidRPr="004E1BCA">
        <w:rPr>
          <w:b/>
          <w:szCs w:val="22"/>
          <w:lang w:val="hr-HR"/>
        </w:rPr>
        <w:t>PROCEDURU NAPLATE POTRAŽIVANJA</w:t>
      </w:r>
    </w:p>
    <w:p w14:paraId="49993DEA" w14:textId="77777777" w:rsidR="000F038B" w:rsidRPr="004E1BCA" w:rsidRDefault="000F038B" w:rsidP="000F038B">
      <w:pPr>
        <w:tabs>
          <w:tab w:val="left" w:pos="8505"/>
        </w:tabs>
        <w:jc w:val="center"/>
        <w:rPr>
          <w:b/>
          <w:color w:val="000000"/>
          <w:sz w:val="22"/>
          <w:szCs w:val="22"/>
        </w:rPr>
      </w:pPr>
    </w:p>
    <w:p w14:paraId="16E91712" w14:textId="77777777" w:rsidR="000F038B" w:rsidRDefault="000F038B" w:rsidP="000F038B">
      <w:pPr>
        <w:tabs>
          <w:tab w:val="left" w:pos="8505"/>
        </w:tabs>
        <w:jc w:val="center"/>
        <w:rPr>
          <w:b/>
          <w:color w:val="000000"/>
          <w:sz w:val="22"/>
          <w:szCs w:val="22"/>
        </w:rPr>
      </w:pPr>
      <w:r w:rsidRPr="004E1BCA">
        <w:rPr>
          <w:b/>
          <w:color w:val="000000"/>
          <w:sz w:val="22"/>
          <w:szCs w:val="22"/>
        </w:rPr>
        <w:t>Članak 1.</w:t>
      </w:r>
    </w:p>
    <w:p w14:paraId="0726D7F2" w14:textId="77777777" w:rsidR="000F038B" w:rsidRDefault="000F038B" w:rsidP="000F038B">
      <w:pPr>
        <w:pStyle w:val="Tijeloteksta"/>
        <w:ind w:firstLine="708"/>
        <w:jc w:val="both"/>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Ovom Procedurom naplate potraživanja (u nastavku teksta: Procedura) propisuje se procedura koja se odnosi na poduzimanje radnji  radi naplate prihoda i primitaka koji su  dospjela  nenaplaćena potraživanja Općine Trnovec Bartolovečki (u nastavku teksta: Općina).</w:t>
      </w:r>
    </w:p>
    <w:p w14:paraId="7837208C" w14:textId="77777777" w:rsidR="000F038B" w:rsidRDefault="000F038B" w:rsidP="000F038B">
      <w:pPr>
        <w:ind w:firstLine="708"/>
        <w:jc w:val="both"/>
      </w:pPr>
    </w:p>
    <w:p w14:paraId="75E89F8E" w14:textId="77777777" w:rsidR="000F038B" w:rsidRDefault="000F038B" w:rsidP="000F038B">
      <w:pPr>
        <w:jc w:val="center"/>
        <w:rPr>
          <w:b/>
          <w:sz w:val="22"/>
          <w:szCs w:val="22"/>
        </w:rPr>
      </w:pPr>
      <w:r>
        <w:rPr>
          <w:b/>
          <w:sz w:val="22"/>
          <w:szCs w:val="22"/>
        </w:rPr>
        <w:t>Članak 2.</w:t>
      </w:r>
    </w:p>
    <w:p w14:paraId="783DFECC" w14:textId="77777777" w:rsidR="000F038B" w:rsidRDefault="000F038B" w:rsidP="000F038B">
      <w:pPr>
        <w:ind w:firstLine="708"/>
        <w:jc w:val="both"/>
        <w:rPr>
          <w:sz w:val="22"/>
          <w:szCs w:val="22"/>
        </w:rPr>
      </w:pPr>
      <w:r>
        <w:rPr>
          <w:sz w:val="22"/>
          <w:szCs w:val="22"/>
        </w:rPr>
        <w:t>Izrazi koji se koriste u ovoj Proceduri koriste se za osobe u muškom rodu su neutralni i odnose se na muške i ženske osobe.</w:t>
      </w:r>
    </w:p>
    <w:p w14:paraId="7D64CDD1" w14:textId="77777777" w:rsidR="000F038B" w:rsidRDefault="000F038B" w:rsidP="000F038B">
      <w:pPr>
        <w:ind w:firstLine="708"/>
        <w:jc w:val="both"/>
        <w:rPr>
          <w:sz w:val="22"/>
          <w:szCs w:val="22"/>
        </w:rPr>
      </w:pPr>
    </w:p>
    <w:p w14:paraId="1F38D8EB" w14:textId="77777777" w:rsidR="000F038B" w:rsidRDefault="000F038B" w:rsidP="000F038B">
      <w:pPr>
        <w:jc w:val="center"/>
        <w:rPr>
          <w:bCs/>
          <w:color w:val="000000"/>
          <w:sz w:val="22"/>
          <w:szCs w:val="22"/>
        </w:rPr>
      </w:pPr>
      <w:r>
        <w:rPr>
          <w:b/>
          <w:bCs/>
          <w:color w:val="000000"/>
          <w:sz w:val="22"/>
          <w:szCs w:val="22"/>
        </w:rPr>
        <w:t>Članak 3.</w:t>
      </w:r>
    </w:p>
    <w:p w14:paraId="62E66AF0" w14:textId="77777777" w:rsidR="000F038B" w:rsidRDefault="000F038B" w:rsidP="000F038B">
      <w:pPr>
        <w:jc w:val="both"/>
        <w:rPr>
          <w:sz w:val="22"/>
          <w:szCs w:val="22"/>
        </w:rPr>
      </w:pPr>
      <w:r>
        <w:rPr>
          <w:sz w:val="22"/>
          <w:szCs w:val="22"/>
        </w:rPr>
        <w:t xml:space="preserve">           Prihodi i primici Općine iz članka 1. ovih Procedura odnose se na potraživanja po:</w:t>
      </w:r>
    </w:p>
    <w:p w14:paraId="3CA1628A" w14:textId="77777777" w:rsidR="000F038B" w:rsidRDefault="000F038B" w:rsidP="000F038B">
      <w:pPr>
        <w:jc w:val="both"/>
        <w:rPr>
          <w:sz w:val="22"/>
          <w:szCs w:val="22"/>
        </w:rPr>
      </w:pPr>
    </w:p>
    <w:p w14:paraId="164E0A72" w14:textId="77777777" w:rsidR="000F038B" w:rsidRDefault="000F038B" w:rsidP="000F038B">
      <w:pPr>
        <w:pStyle w:val="Odlomakpopisa"/>
        <w:numPr>
          <w:ilvl w:val="0"/>
          <w:numId w:val="1"/>
        </w:numPr>
        <w:jc w:val="both"/>
        <w:rPr>
          <w:sz w:val="22"/>
          <w:szCs w:val="22"/>
        </w:rPr>
      </w:pPr>
      <w:r>
        <w:rPr>
          <w:sz w:val="22"/>
          <w:szCs w:val="22"/>
        </w:rPr>
        <w:t>ispostavljenim  računima te</w:t>
      </w:r>
    </w:p>
    <w:p w14:paraId="4AF387BD" w14:textId="77777777" w:rsidR="000F038B" w:rsidRDefault="000F038B" w:rsidP="000F038B">
      <w:pPr>
        <w:pStyle w:val="Odlomakpopisa"/>
        <w:numPr>
          <w:ilvl w:val="0"/>
          <w:numId w:val="1"/>
        </w:numPr>
        <w:jc w:val="both"/>
        <w:rPr>
          <w:sz w:val="22"/>
          <w:szCs w:val="22"/>
        </w:rPr>
      </w:pPr>
      <w:r>
        <w:rPr>
          <w:sz w:val="22"/>
          <w:szCs w:val="22"/>
        </w:rPr>
        <w:t>pravomoćnim rješenjima Jedinstvenog upravnog odjela Općine.</w:t>
      </w:r>
    </w:p>
    <w:p w14:paraId="7BAB2CB5" w14:textId="77777777" w:rsidR="000F038B" w:rsidRDefault="000F038B" w:rsidP="000F038B">
      <w:pPr>
        <w:pStyle w:val="Tijeloteksta"/>
        <w:ind w:firstLine="720"/>
        <w:jc w:val="both"/>
        <w:rPr>
          <w:rFonts w:ascii="Times New Roman" w:hAnsi="Times New Roman" w:cs="Times New Roman"/>
          <w:b w:val="0"/>
          <w:color w:val="000000"/>
          <w:sz w:val="22"/>
          <w:szCs w:val="22"/>
        </w:rPr>
      </w:pPr>
    </w:p>
    <w:p w14:paraId="70DF0DCB" w14:textId="77777777" w:rsidR="000F038B" w:rsidRDefault="000F038B" w:rsidP="000F038B">
      <w:pPr>
        <w:pStyle w:val="Tijeloteksta"/>
        <w:rPr>
          <w:rFonts w:ascii="Times New Roman" w:hAnsi="Times New Roman" w:cs="Times New Roman"/>
          <w:color w:val="000000"/>
          <w:sz w:val="22"/>
          <w:szCs w:val="22"/>
        </w:rPr>
      </w:pPr>
      <w:r>
        <w:rPr>
          <w:rFonts w:ascii="Times New Roman" w:hAnsi="Times New Roman" w:cs="Times New Roman"/>
          <w:color w:val="000000"/>
          <w:sz w:val="22"/>
          <w:szCs w:val="22"/>
        </w:rPr>
        <w:t>Članak 4.</w:t>
      </w:r>
    </w:p>
    <w:p w14:paraId="38211045" w14:textId="77777777" w:rsidR="000F038B" w:rsidRDefault="000F038B" w:rsidP="000F038B">
      <w:pPr>
        <w:pStyle w:val="Tijeloteksta-uvlaka3"/>
        <w:spacing w:after="0"/>
        <w:ind w:left="714"/>
        <w:jc w:val="both"/>
        <w:rPr>
          <w:sz w:val="22"/>
          <w:szCs w:val="22"/>
        </w:rPr>
      </w:pPr>
      <w:r>
        <w:rPr>
          <w:sz w:val="22"/>
          <w:szCs w:val="22"/>
        </w:rPr>
        <w:t xml:space="preserve">U slučaju da rokovi za poduzimanje određenih radnji, a određeni ovom Procedurom padaju na </w:t>
      </w:r>
    </w:p>
    <w:p w14:paraId="6779F3B7" w14:textId="77777777" w:rsidR="000F038B" w:rsidRDefault="000F038B" w:rsidP="000F038B">
      <w:pPr>
        <w:pStyle w:val="Tijeloteksta-uvlaka3"/>
        <w:spacing w:after="0"/>
        <w:ind w:left="0"/>
        <w:jc w:val="both"/>
        <w:rPr>
          <w:sz w:val="22"/>
          <w:szCs w:val="22"/>
        </w:rPr>
      </w:pPr>
      <w:r>
        <w:rPr>
          <w:sz w:val="22"/>
          <w:szCs w:val="22"/>
        </w:rPr>
        <w:t>neradni dan isti rok se produžuje i pada na prvi radni dan.</w:t>
      </w:r>
    </w:p>
    <w:p w14:paraId="4C87ACB7" w14:textId="77777777" w:rsidR="000F038B" w:rsidRDefault="000F038B" w:rsidP="000F038B">
      <w:pPr>
        <w:pStyle w:val="Tijeloteksta"/>
        <w:ind w:firstLine="720"/>
        <w:jc w:val="both"/>
        <w:rPr>
          <w:rFonts w:ascii="Times New Roman" w:hAnsi="Times New Roman" w:cs="Times New Roman"/>
          <w:color w:val="000000"/>
          <w:sz w:val="22"/>
          <w:szCs w:val="22"/>
        </w:rPr>
      </w:pPr>
    </w:p>
    <w:p w14:paraId="0BF9BE47" w14:textId="77777777" w:rsidR="000F038B" w:rsidRDefault="000F038B" w:rsidP="000F038B">
      <w:pPr>
        <w:pStyle w:val="Tijeloteksta"/>
        <w:rPr>
          <w:rFonts w:ascii="Times New Roman" w:hAnsi="Times New Roman" w:cs="Times New Roman"/>
          <w:color w:val="000000"/>
          <w:sz w:val="22"/>
          <w:szCs w:val="22"/>
        </w:rPr>
      </w:pPr>
      <w:r>
        <w:rPr>
          <w:rFonts w:ascii="Times New Roman" w:hAnsi="Times New Roman" w:cs="Times New Roman"/>
          <w:color w:val="000000"/>
          <w:sz w:val="22"/>
          <w:szCs w:val="22"/>
        </w:rPr>
        <w:t>NAPLATA DOSPJELIH NENAPLAĆENIH OPĆINSKIH POREZA</w:t>
      </w:r>
    </w:p>
    <w:p w14:paraId="07055C73" w14:textId="77777777" w:rsidR="000F038B" w:rsidRDefault="000F038B" w:rsidP="000F038B">
      <w:pPr>
        <w:pStyle w:val="Tijeloteksta"/>
        <w:jc w:val="both"/>
        <w:rPr>
          <w:rFonts w:ascii="Times New Roman" w:hAnsi="Times New Roman" w:cs="Times New Roman"/>
          <w:b w:val="0"/>
          <w:color w:val="000000"/>
          <w:sz w:val="22"/>
          <w:szCs w:val="22"/>
        </w:rPr>
      </w:pPr>
    </w:p>
    <w:p w14:paraId="73B85328" w14:textId="77777777" w:rsidR="000F038B" w:rsidRDefault="000F038B" w:rsidP="000F038B">
      <w:pPr>
        <w:pStyle w:val="Tijeloteksta"/>
        <w:rPr>
          <w:rFonts w:ascii="Times New Roman" w:hAnsi="Times New Roman" w:cs="Times New Roman"/>
          <w:color w:val="000000"/>
          <w:sz w:val="22"/>
          <w:szCs w:val="22"/>
        </w:rPr>
      </w:pPr>
      <w:r>
        <w:rPr>
          <w:rFonts w:ascii="Times New Roman" w:hAnsi="Times New Roman" w:cs="Times New Roman"/>
          <w:color w:val="000000"/>
          <w:sz w:val="22"/>
          <w:szCs w:val="22"/>
        </w:rPr>
        <w:t>Članak 5.</w:t>
      </w:r>
    </w:p>
    <w:p w14:paraId="015B2C42" w14:textId="77777777" w:rsidR="000F038B" w:rsidRDefault="000F038B" w:rsidP="00CE3B56">
      <w:pPr>
        <w:pStyle w:val="Odlomakpopisa"/>
        <w:jc w:val="both"/>
        <w:rPr>
          <w:sz w:val="22"/>
          <w:szCs w:val="22"/>
        </w:rPr>
      </w:pPr>
      <w:r>
        <w:rPr>
          <w:sz w:val="22"/>
          <w:szCs w:val="22"/>
        </w:rPr>
        <w:t xml:space="preserve">Naplatu dospjelih, a nenaplaćenih potraživanja koja se odnose na općinske poreze utvrđene </w:t>
      </w:r>
    </w:p>
    <w:p w14:paraId="21BD83DF" w14:textId="7BFF8805" w:rsidR="000F038B" w:rsidRPr="004E1BCA" w:rsidRDefault="000F038B" w:rsidP="00CE3B56">
      <w:pPr>
        <w:pStyle w:val="Tijeloteksta"/>
        <w:tabs>
          <w:tab w:val="left" w:pos="8505"/>
        </w:tabs>
        <w:jc w:val="both"/>
        <w:rPr>
          <w:rFonts w:ascii="Times New Roman" w:hAnsi="Times New Roman" w:cs="Times New Roman"/>
          <w:b w:val="0"/>
          <w:bCs w:val="0"/>
          <w:color w:val="000000"/>
          <w:sz w:val="22"/>
          <w:szCs w:val="22"/>
        </w:rPr>
      </w:pPr>
      <w:r>
        <w:rPr>
          <w:rFonts w:ascii="Times New Roman" w:hAnsi="Times New Roman" w:cs="Times New Roman"/>
          <w:b w:val="0"/>
          <w:sz w:val="22"/>
          <w:szCs w:val="22"/>
        </w:rPr>
        <w:t xml:space="preserve">Odlukom Općinskog vijeća provodi </w:t>
      </w:r>
      <w:r w:rsidRPr="004E1BCA">
        <w:rPr>
          <w:rFonts w:ascii="Times New Roman" w:hAnsi="Times New Roman" w:cs="Times New Roman"/>
          <w:b w:val="0"/>
          <w:bCs w:val="0"/>
          <w:color w:val="000000"/>
          <w:sz w:val="22"/>
          <w:szCs w:val="22"/>
        </w:rPr>
        <w:t>Ministarstvo financija</w:t>
      </w:r>
      <w:r w:rsidR="00CE24AA">
        <w:rPr>
          <w:rFonts w:ascii="Times New Roman" w:hAnsi="Times New Roman" w:cs="Times New Roman"/>
          <w:b w:val="0"/>
          <w:bCs w:val="0"/>
          <w:color w:val="000000"/>
          <w:sz w:val="22"/>
          <w:szCs w:val="22"/>
        </w:rPr>
        <w:t>,</w:t>
      </w:r>
      <w:r w:rsidRPr="004E1BCA">
        <w:rPr>
          <w:rFonts w:ascii="Times New Roman" w:hAnsi="Times New Roman" w:cs="Times New Roman"/>
          <w:b w:val="0"/>
          <w:bCs w:val="0"/>
          <w:color w:val="000000"/>
          <w:sz w:val="22"/>
          <w:szCs w:val="22"/>
        </w:rPr>
        <w:t xml:space="preserve"> Porezna uprava</w:t>
      </w:r>
      <w:r w:rsidR="00CE24AA">
        <w:rPr>
          <w:rFonts w:ascii="Times New Roman" w:hAnsi="Times New Roman" w:cs="Times New Roman"/>
          <w:b w:val="0"/>
          <w:bCs w:val="0"/>
          <w:color w:val="000000"/>
          <w:sz w:val="22"/>
          <w:szCs w:val="22"/>
        </w:rPr>
        <w:t>,</w:t>
      </w:r>
      <w:r w:rsidRPr="004E1BCA">
        <w:rPr>
          <w:rFonts w:ascii="Times New Roman" w:hAnsi="Times New Roman" w:cs="Times New Roman"/>
          <w:b w:val="0"/>
          <w:bCs w:val="0"/>
          <w:color w:val="000000"/>
          <w:sz w:val="22"/>
          <w:szCs w:val="22"/>
        </w:rPr>
        <w:t xml:space="preserve">  Područni ured Varaždin</w:t>
      </w:r>
      <w:r w:rsidR="00CE24AA">
        <w:rPr>
          <w:rFonts w:ascii="Times New Roman" w:hAnsi="Times New Roman" w:cs="Times New Roman"/>
          <w:b w:val="0"/>
          <w:bCs w:val="0"/>
          <w:color w:val="000000"/>
          <w:sz w:val="22"/>
          <w:szCs w:val="22"/>
        </w:rPr>
        <w:t>, a</w:t>
      </w:r>
      <w:r w:rsidRPr="004E1BCA">
        <w:rPr>
          <w:rFonts w:ascii="Times New Roman" w:hAnsi="Times New Roman" w:cs="Times New Roman"/>
          <w:b w:val="0"/>
          <w:bCs w:val="0"/>
          <w:color w:val="000000"/>
          <w:sz w:val="22"/>
          <w:szCs w:val="22"/>
        </w:rPr>
        <w:t xml:space="preserve"> temeljem Odluke </w:t>
      </w:r>
      <w:r>
        <w:rPr>
          <w:rFonts w:ascii="Times New Roman" w:hAnsi="Times New Roman" w:cs="Times New Roman"/>
          <w:b w:val="0"/>
          <w:bCs w:val="0"/>
          <w:color w:val="000000"/>
          <w:sz w:val="22"/>
          <w:szCs w:val="22"/>
        </w:rPr>
        <w:t xml:space="preserve">o prijenosu poslova utvrđivanja, evidentiranja, nadzora, naplate i ovrhe </w:t>
      </w:r>
      <w:r w:rsidRPr="004E1BCA">
        <w:rPr>
          <w:rFonts w:ascii="Times New Roman" w:hAnsi="Times New Roman" w:cs="Times New Roman"/>
          <w:b w:val="0"/>
          <w:bCs w:val="0"/>
          <w:color w:val="000000"/>
          <w:sz w:val="22"/>
          <w:szCs w:val="22"/>
        </w:rPr>
        <w:t xml:space="preserve">radi naplate općinskih poreza Poreznoj upravi </w:t>
      </w:r>
      <w:r w:rsidR="00CE24AA">
        <w:rPr>
          <w:rFonts w:ascii="Times New Roman" w:hAnsi="Times New Roman" w:cs="Times New Roman"/>
          <w:b w:val="0"/>
          <w:bCs w:val="0"/>
          <w:color w:val="000000"/>
          <w:sz w:val="22"/>
          <w:szCs w:val="22"/>
        </w:rPr>
        <w:t>sukladno odredbama</w:t>
      </w:r>
      <w:r w:rsidRPr="004E1BCA">
        <w:rPr>
          <w:rFonts w:ascii="Times New Roman" w:hAnsi="Times New Roman" w:cs="Times New Roman"/>
          <w:b w:val="0"/>
          <w:bCs w:val="0"/>
          <w:color w:val="000000"/>
          <w:sz w:val="22"/>
          <w:szCs w:val="22"/>
        </w:rPr>
        <w:t xml:space="preserve"> Općeg poreznog zakona koje se odnose na pokretanje postupka naplate poreza, kamata i troškova ovrhe te porezne zastare.</w:t>
      </w:r>
    </w:p>
    <w:p w14:paraId="66D0434F" w14:textId="7905BAA2" w:rsidR="000F038B" w:rsidRPr="00D97DD4" w:rsidRDefault="000F038B" w:rsidP="00D97DD4">
      <w:pPr>
        <w:pStyle w:val="Tijeloteksta"/>
        <w:tabs>
          <w:tab w:val="left" w:pos="8505"/>
        </w:tabs>
        <w:jc w:val="both"/>
        <w:rPr>
          <w:rFonts w:ascii="Times New Roman" w:hAnsi="Times New Roman" w:cs="Times New Roman"/>
          <w:b w:val="0"/>
          <w:sz w:val="22"/>
          <w:szCs w:val="22"/>
        </w:rPr>
      </w:pPr>
      <w:r w:rsidRPr="004E1BCA">
        <w:rPr>
          <w:rFonts w:ascii="Times New Roman" w:hAnsi="Times New Roman" w:cs="Times New Roman"/>
          <w:b w:val="0"/>
          <w:bCs w:val="0"/>
          <w:color w:val="000000"/>
          <w:sz w:val="22"/>
          <w:szCs w:val="22"/>
        </w:rPr>
        <w:t xml:space="preserve">       </w:t>
      </w:r>
    </w:p>
    <w:p w14:paraId="5EB31DDE" w14:textId="031D80A2" w:rsidR="000F038B" w:rsidRDefault="000F038B" w:rsidP="000F038B">
      <w:pPr>
        <w:pStyle w:val="Tijeloteksta-uvlaka3"/>
        <w:spacing w:after="0"/>
        <w:ind w:left="0"/>
        <w:jc w:val="center"/>
        <w:rPr>
          <w:b/>
          <w:sz w:val="22"/>
          <w:szCs w:val="22"/>
        </w:rPr>
      </w:pPr>
      <w:r>
        <w:rPr>
          <w:b/>
          <w:sz w:val="22"/>
          <w:szCs w:val="22"/>
        </w:rPr>
        <w:t xml:space="preserve">Članak </w:t>
      </w:r>
      <w:r w:rsidR="00D97DD4">
        <w:rPr>
          <w:b/>
          <w:sz w:val="22"/>
          <w:szCs w:val="22"/>
        </w:rPr>
        <w:t>6</w:t>
      </w:r>
      <w:r>
        <w:rPr>
          <w:b/>
          <w:sz w:val="22"/>
          <w:szCs w:val="22"/>
        </w:rPr>
        <w:t>.</w:t>
      </w:r>
    </w:p>
    <w:p w14:paraId="0E10DACA" w14:textId="37A6270A" w:rsidR="00853416" w:rsidRDefault="000F038B" w:rsidP="00853416">
      <w:pPr>
        <w:pStyle w:val="Tijeloteksta-uvlaka3"/>
        <w:spacing w:after="0"/>
        <w:ind w:left="0"/>
        <w:jc w:val="both"/>
        <w:rPr>
          <w:sz w:val="22"/>
          <w:szCs w:val="22"/>
        </w:rPr>
      </w:pPr>
      <w:r>
        <w:rPr>
          <w:b/>
          <w:sz w:val="22"/>
          <w:szCs w:val="22"/>
        </w:rPr>
        <w:tab/>
      </w:r>
      <w:r>
        <w:rPr>
          <w:sz w:val="22"/>
          <w:szCs w:val="22"/>
        </w:rPr>
        <w:t>Redovitim i ažurnim knjiženjem naplate općinskih prihoda omogućuje se lakše i točno praćenje naplate i utvrđivanje otvorenih potraživanja.</w:t>
      </w:r>
    </w:p>
    <w:p w14:paraId="0A4892C1" w14:textId="77777777" w:rsidR="000F038B" w:rsidRDefault="000F038B" w:rsidP="000F038B">
      <w:pPr>
        <w:pStyle w:val="Tijeloteksta-uvlaka3"/>
        <w:ind w:left="0" w:firstLine="708"/>
        <w:jc w:val="both"/>
        <w:rPr>
          <w:sz w:val="22"/>
          <w:szCs w:val="22"/>
        </w:rPr>
      </w:pPr>
      <w:r>
        <w:rPr>
          <w:sz w:val="22"/>
          <w:szCs w:val="22"/>
        </w:rPr>
        <w:t>Mjere naplate dospjelih nenaplaćenih potraživanja obuhvaćaju radnje:</w:t>
      </w:r>
    </w:p>
    <w:p w14:paraId="1D32ACE3" w14:textId="77777777" w:rsidR="000F038B" w:rsidRDefault="000F038B" w:rsidP="000F038B">
      <w:pPr>
        <w:pStyle w:val="Tijeloteksta-uvlaka3"/>
        <w:numPr>
          <w:ilvl w:val="0"/>
          <w:numId w:val="5"/>
        </w:numPr>
        <w:spacing w:after="0"/>
        <w:ind w:left="714" w:hanging="357"/>
        <w:jc w:val="both"/>
        <w:rPr>
          <w:b/>
          <w:sz w:val="22"/>
          <w:szCs w:val="22"/>
        </w:rPr>
      </w:pPr>
      <w:r>
        <w:rPr>
          <w:sz w:val="22"/>
          <w:szCs w:val="22"/>
        </w:rPr>
        <w:t>dostava Izvoda otvorenih knjigovodstvenih stavaka</w:t>
      </w:r>
      <w:r>
        <w:rPr>
          <w:sz w:val="20"/>
          <w:szCs w:val="20"/>
          <w:lang w:eastAsia="en-US"/>
        </w:rPr>
        <w:t xml:space="preserve"> </w:t>
      </w:r>
      <w:r>
        <w:rPr>
          <w:sz w:val="22"/>
          <w:szCs w:val="22"/>
          <w:lang w:eastAsia="en-US"/>
        </w:rPr>
        <w:t>sa stanjem na dan 31. listopada u tekućoj proračunskoj godini</w:t>
      </w:r>
      <w:r>
        <w:rPr>
          <w:sz w:val="22"/>
          <w:szCs w:val="22"/>
        </w:rPr>
        <w:t>,</w:t>
      </w:r>
    </w:p>
    <w:p w14:paraId="3C1F51D6" w14:textId="0F39024F" w:rsidR="000F038B" w:rsidRDefault="000F038B" w:rsidP="000F038B">
      <w:pPr>
        <w:pStyle w:val="Tijeloteksta-uvlaka3"/>
        <w:numPr>
          <w:ilvl w:val="0"/>
          <w:numId w:val="5"/>
        </w:numPr>
        <w:spacing w:after="0"/>
        <w:ind w:left="714" w:hanging="357"/>
        <w:jc w:val="both"/>
        <w:rPr>
          <w:b/>
          <w:sz w:val="22"/>
          <w:szCs w:val="22"/>
        </w:rPr>
      </w:pPr>
      <w:r>
        <w:rPr>
          <w:sz w:val="22"/>
          <w:szCs w:val="22"/>
        </w:rPr>
        <w:t xml:space="preserve">pismeni poziv </w:t>
      </w:r>
      <w:bookmarkStart w:id="0" w:name="_Hlk54765397"/>
      <w:r>
        <w:rPr>
          <w:sz w:val="22"/>
          <w:szCs w:val="22"/>
        </w:rPr>
        <w:t xml:space="preserve">s </w:t>
      </w:r>
      <w:r>
        <w:rPr>
          <w:sz w:val="22"/>
          <w:szCs w:val="22"/>
          <w:lang w:eastAsia="en-US"/>
        </w:rPr>
        <w:t xml:space="preserve"> rokom plaćanja 30 dana od dana dostave </w:t>
      </w:r>
      <w:bookmarkEnd w:id="0"/>
      <w:r>
        <w:rPr>
          <w:sz w:val="22"/>
          <w:szCs w:val="22"/>
          <w:lang w:eastAsia="en-US"/>
        </w:rPr>
        <w:t xml:space="preserve">pisanog poziva </w:t>
      </w:r>
    </w:p>
    <w:p w14:paraId="693B4C78" w14:textId="5A72BD74" w:rsidR="000F038B" w:rsidRPr="00853416" w:rsidRDefault="000F038B" w:rsidP="00853416">
      <w:pPr>
        <w:pStyle w:val="Tijeloteksta-uvlaka3"/>
        <w:numPr>
          <w:ilvl w:val="0"/>
          <w:numId w:val="5"/>
        </w:numPr>
        <w:spacing w:after="0"/>
        <w:ind w:left="714" w:hanging="357"/>
        <w:jc w:val="both"/>
        <w:rPr>
          <w:b/>
          <w:sz w:val="22"/>
          <w:szCs w:val="22"/>
        </w:rPr>
      </w:pPr>
      <w:r>
        <w:rPr>
          <w:sz w:val="22"/>
          <w:szCs w:val="22"/>
        </w:rPr>
        <w:lastRenderedPageBreak/>
        <w:t xml:space="preserve">pismena opomena pred tužbu s </w:t>
      </w:r>
      <w:r>
        <w:rPr>
          <w:sz w:val="22"/>
          <w:szCs w:val="22"/>
          <w:lang w:eastAsia="en-US"/>
        </w:rPr>
        <w:t xml:space="preserve"> rokom plaćanja 30 dana od dana dostave </w:t>
      </w:r>
      <w:r>
        <w:rPr>
          <w:sz w:val="22"/>
          <w:szCs w:val="22"/>
        </w:rPr>
        <w:t>iste</w:t>
      </w:r>
      <w:r w:rsidR="00853416">
        <w:rPr>
          <w:b/>
          <w:sz w:val="22"/>
          <w:szCs w:val="22"/>
        </w:rPr>
        <w:t xml:space="preserve"> </w:t>
      </w:r>
      <w:r w:rsidRPr="00853416">
        <w:rPr>
          <w:sz w:val="22"/>
          <w:szCs w:val="22"/>
        </w:rPr>
        <w:t xml:space="preserve">i/ili s pozivom za zaključenje sporazuma o odgodi plaćanja ili o obročnom podmirenju dospjelih nenaplaćenih potraživanja, </w:t>
      </w:r>
    </w:p>
    <w:p w14:paraId="22F18837" w14:textId="77777777" w:rsidR="000F038B" w:rsidRDefault="000F038B" w:rsidP="000F038B">
      <w:pPr>
        <w:pStyle w:val="Tijeloteksta-uvlaka3"/>
        <w:numPr>
          <w:ilvl w:val="0"/>
          <w:numId w:val="5"/>
        </w:numPr>
        <w:spacing w:after="0"/>
        <w:jc w:val="both"/>
        <w:rPr>
          <w:b/>
          <w:sz w:val="22"/>
          <w:szCs w:val="22"/>
        </w:rPr>
      </w:pPr>
      <w:r>
        <w:rPr>
          <w:sz w:val="22"/>
          <w:szCs w:val="22"/>
        </w:rPr>
        <w:t xml:space="preserve">pokretanje ovršnog postupka radi naplate te </w:t>
      </w:r>
    </w:p>
    <w:p w14:paraId="270359AF" w14:textId="77777777" w:rsidR="000F038B" w:rsidRDefault="000F038B" w:rsidP="000F038B">
      <w:pPr>
        <w:pStyle w:val="Tijeloteksta-uvlaka3"/>
        <w:numPr>
          <w:ilvl w:val="0"/>
          <w:numId w:val="5"/>
        </w:numPr>
        <w:spacing w:after="0"/>
        <w:ind w:left="714" w:hanging="357"/>
        <w:jc w:val="both"/>
        <w:rPr>
          <w:sz w:val="22"/>
          <w:szCs w:val="22"/>
        </w:rPr>
      </w:pPr>
      <w:r>
        <w:rPr>
          <w:sz w:val="22"/>
          <w:szCs w:val="22"/>
        </w:rPr>
        <w:t>otpis potraživanja.</w:t>
      </w:r>
    </w:p>
    <w:p w14:paraId="1FE721D3" w14:textId="77777777" w:rsidR="00853416" w:rsidRDefault="00853416" w:rsidP="00853416">
      <w:pPr>
        <w:pStyle w:val="Tijeloteksta-uvlaka3"/>
        <w:spacing w:after="0"/>
        <w:ind w:left="714"/>
        <w:jc w:val="both"/>
        <w:rPr>
          <w:sz w:val="22"/>
          <w:szCs w:val="22"/>
        </w:rPr>
      </w:pPr>
    </w:p>
    <w:tbl>
      <w:tblPr>
        <w:tblW w:w="9976" w:type="dxa"/>
        <w:tblLook w:val="01E0" w:firstRow="1" w:lastRow="1" w:firstColumn="1" w:lastColumn="1" w:noHBand="0" w:noVBand="0"/>
      </w:tblPr>
      <w:tblGrid>
        <w:gridCol w:w="9976"/>
      </w:tblGrid>
      <w:tr w:rsidR="000F038B" w14:paraId="22618AF9" w14:textId="77777777" w:rsidTr="000F038B">
        <w:trPr>
          <w:trHeight w:val="3089"/>
        </w:trPr>
        <w:tc>
          <w:tcPr>
            <w:tcW w:w="9976" w:type="dxa"/>
          </w:tcPr>
          <w:p w14:paraId="46944ECA" w14:textId="2B9BD93B" w:rsidR="000F038B" w:rsidRDefault="000F038B">
            <w:pPr>
              <w:spacing w:line="254" w:lineRule="auto"/>
              <w:jc w:val="center"/>
              <w:rPr>
                <w:b/>
                <w:lang w:eastAsia="en-US"/>
              </w:rPr>
            </w:pPr>
            <w:r>
              <w:rPr>
                <w:b/>
                <w:sz w:val="22"/>
                <w:szCs w:val="22"/>
                <w:lang w:eastAsia="en-US"/>
              </w:rPr>
              <w:t xml:space="preserve">Članak </w:t>
            </w:r>
            <w:r w:rsidR="00D97DD4">
              <w:rPr>
                <w:b/>
                <w:sz w:val="22"/>
                <w:szCs w:val="22"/>
                <w:lang w:eastAsia="en-US"/>
              </w:rPr>
              <w:t>7</w:t>
            </w:r>
            <w:r>
              <w:rPr>
                <w:b/>
                <w:sz w:val="22"/>
                <w:szCs w:val="22"/>
                <w:lang w:eastAsia="en-US"/>
              </w:rPr>
              <w:t>.</w:t>
            </w:r>
          </w:p>
          <w:p w14:paraId="429F6869" w14:textId="14E96E13" w:rsidR="000F038B" w:rsidRDefault="000F038B" w:rsidP="00853416">
            <w:pPr>
              <w:spacing w:line="254" w:lineRule="auto"/>
              <w:jc w:val="both"/>
              <w:rPr>
                <w:sz w:val="22"/>
                <w:szCs w:val="22"/>
                <w:lang w:eastAsia="en-US"/>
              </w:rPr>
            </w:pPr>
            <w:r>
              <w:rPr>
                <w:sz w:val="22"/>
                <w:szCs w:val="22"/>
                <w:lang w:eastAsia="en-US"/>
              </w:rPr>
              <w:t xml:space="preserve">           Procedura za naplatu potraživanja provodi  se po sljedećem postupku, osim ako posebnim propisom nije drugačije određeno:</w:t>
            </w:r>
          </w:p>
          <w:p w14:paraId="5E1C0BED" w14:textId="77777777" w:rsidR="00853416" w:rsidRDefault="00853416">
            <w:pPr>
              <w:spacing w:line="254" w:lineRule="auto"/>
              <w:rPr>
                <w:lang w:eastAsia="en-US"/>
              </w:rPr>
            </w:pPr>
          </w:p>
          <w:tbl>
            <w:tblPr>
              <w:tblStyle w:val="Reetkatablice"/>
              <w:tblW w:w="0" w:type="auto"/>
              <w:tblInd w:w="0" w:type="dxa"/>
              <w:tblLook w:val="04A0" w:firstRow="1" w:lastRow="0" w:firstColumn="1" w:lastColumn="0" w:noHBand="0" w:noVBand="1"/>
            </w:tblPr>
            <w:tblGrid>
              <w:gridCol w:w="672"/>
              <w:gridCol w:w="24"/>
              <w:gridCol w:w="3196"/>
              <w:gridCol w:w="9"/>
              <w:gridCol w:w="1893"/>
              <w:gridCol w:w="7"/>
              <w:gridCol w:w="1965"/>
              <w:gridCol w:w="1886"/>
            </w:tblGrid>
            <w:tr w:rsidR="000F038B" w14:paraId="5F4229EE"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7875537E" w14:textId="77777777" w:rsidR="000F038B" w:rsidRDefault="000F038B">
                  <w:pPr>
                    <w:rPr>
                      <w:b/>
                      <w:lang w:eastAsia="en-US"/>
                    </w:rPr>
                  </w:pPr>
                  <w:r>
                    <w:rPr>
                      <w:b/>
                      <w:lang w:eastAsia="en-US"/>
                    </w:rPr>
                    <w:t xml:space="preserve">Red. </w:t>
                  </w:r>
                </w:p>
                <w:p w14:paraId="4810F053" w14:textId="77777777" w:rsidR="000F038B" w:rsidRDefault="000F038B">
                  <w:pPr>
                    <w:rPr>
                      <w:lang w:eastAsia="en-US"/>
                    </w:rPr>
                  </w:pPr>
                  <w:r>
                    <w:rPr>
                      <w:b/>
                      <w:lang w:eastAsia="en-US"/>
                    </w:rPr>
                    <w:t>broj</w:t>
                  </w:r>
                </w:p>
              </w:tc>
              <w:tc>
                <w:tcPr>
                  <w:tcW w:w="3205" w:type="dxa"/>
                  <w:gridSpan w:val="2"/>
                  <w:tcBorders>
                    <w:top w:val="single" w:sz="4" w:space="0" w:color="auto"/>
                    <w:left w:val="single" w:sz="4" w:space="0" w:color="auto"/>
                    <w:bottom w:val="single" w:sz="4" w:space="0" w:color="auto"/>
                    <w:right w:val="single" w:sz="4" w:space="0" w:color="auto"/>
                  </w:tcBorders>
                </w:tcPr>
                <w:p w14:paraId="4CE07B31" w14:textId="77777777" w:rsidR="000F038B" w:rsidRDefault="000F038B">
                  <w:pPr>
                    <w:rPr>
                      <w:lang w:eastAsia="en-US"/>
                    </w:rPr>
                  </w:pPr>
                </w:p>
                <w:p w14:paraId="5AE2D4E0" w14:textId="77777777" w:rsidR="000F038B" w:rsidRDefault="000F038B">
                  <w:pPr>
                    <w:jc w:val="center"/>
                    <w:rPr>
                      <w:b/>
                      <w:lang w:eastAsia="en-US"/>
                    </w:rPr>
                  </w:pPr>
                  <w:r>
                    <w:rPr>
                      <w:b/>
                      <w:lang w:eastAsia="en-US"/>
                    </w:rPr>
                    <w:t>AKTIVNOST</w:t>
                  </w:r>
                </w:p>
              </w:tc>
              <w:tc>
                <w:tcPr>
                  <w:tcW w:w="1900" w:type="dxa"/>
                  <w:gridSpan w:val="2"/>
                  <w:tcBorders>
                    <w:top w:val="single" w:sz="4" w:space="0" w:color="auto"/>
                    <w:left w:val="single" w:sz="4" w:space="0" w:color="auto"/>
                    <w:bottom w:val="single" w:sz="4" w:space="0" w:color="auto"/>
                    <w:right w:val="single" w:sz="4" w:space="0" w:color="auto"/>
                  </w:tcBorders>
                </w:tcPr>
                <w:p w14:paraId="4B0D798E" w14:textId="77777777" w:rsidR="000F038B" w:rsidRDefault="000F038B">
                  <w:pPr>
                    <w:rPr>
                      <w:lang w:eastAsia="en-US"/>
                    </w:rPr>
                  </w:pPr>
                </w:p>
                <w:p w14:paraId="5EFD10CE" w14:textId="77777777" w:rsidR="000F038B" w:rsidRDefault="000F038B">
                  <w:pPr>
                    <w:jc w:val="center"/>
                    <w:rPr>
                      <w:b/>
                      <w:lang w:eastAsia="en-US"/>
                    </w:rPr>
                  </w:pPr>
                  <w:r>
                    <w:rPr>
                      <w:b/>
                      <w:lang w:eastAsia="en-US"/>
                    </w:rPr>
                    <w:t>NADLEŽNOST</w:t>
                  </w:r>
                </w:p>
              </w:tc>
              <w:tc>
                <w:tcPr>
                  <w:tcW w:w="1895" w:type="dxa"/>
                  <w:tcBorders>
                    <w:top w:val="single" w:sz="4" w:space="0" w:color="auto"/>
                    <w:left w:val="single" w:sz="4" w:space="0" w:color="auto"/>
                    <w:bottom w:val="single" w:sz="4" w:space="0" w:color="auto"/>
                    <w:right w:val="single" w:sz="4" w:space="0" w:color="auto"/>
                  </w:tcBorders>
                </w:tcPr>
                <w:p w14:paraId="2D7A8EF8" w14:textId="77777777" w:rsidR="000F038B" w:rsidRDefault="000F038B">
                  <w:pPr>
                    <w:rPr>
                      <w:lang w:eastAsia="en-US"/>
                    </w:rPr>
                  </w:pPr>
                </w:p>
                <w:p w14:paraId="51CB9BA8" w14:textId="77777777" w:rsidR="000F038B" w:rsidRDefault="000F038B">
                  <w:pPr>
                    <w:jc w:val="center"/>
                    <w:rPr>
                      <w:b/>
                      <w:lang w:eastAsia="en-US"/>
                    </w:rPr>
                  </w:pPr>
                  <w:r>
                    <w:rPr>
                      <w:b/>
                      <w:lang w:eastAsia="en-US"/>
                    </w:rPr>
                    <w:t>DOKUMENT</w:t>
                  </w:r>
                </w:p>
              </w:tc>
              <w:tc>
                <w:tcPr>
                  <w:tcW w:w="1886" w:type="dxa"/>
                  <w:tcBorders>
                    <w:top w:val="single" w:sz="4" w:space="0" w:color="auto"/>
                    <w:left w:val="single" w:sz="4" w:space="0" w:color="auto"/>
                    <w:bottom w:val="single" w:sz="4" w:space="0" w:color="auto"/>
                    <w:right w:val="single" w:sz="4" w:space="0" w:color="auto"/>
                  </w:tcBorders>
                </w:tcPr>
                <w:p w14:paraId="0B1F5486" w14:textId="77777777" w:rsidR="000F038B" w:rsidRDefault="000F038B">
                  <w:pPr>
                    <w:rPr>
                      <w:lang w:eastAsia="en-US"/>
                    </w:rPr>
                  </w:pPr>
                </w:p>
                <w:p w14:paraId="4BFA6003" w14:textId="77777777" w:rsidR="000F038B" w:rsidRDefault="000F038B">
                  <w:pPr>
                    <w:jc w:val="center"/>
                    <w:rPr>
                      <w:b/>
                      <w:lang w:eastAsia="en-US"/>
                    </w:rPr>
                  </w:pPr>
                  <w:r>
                    <w:rPr>
                      <w:b/>
                      <w:lang w:eastAsia="en-US"/>
                    </w:rPr>
                    <w:t>ROK</w:t>
                  </w:r>
                </w:p>
              </w:tc>
            </w:tr>
            <w:tr w:rsidR="000F038B" w14:paraId="0232C550"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084F7D4F" w14:textId="77777777" w:rsidR="000F038B" w:rsidRDefault="000F038B">
                  <w:pPr>
                    <w:jc w:val="center"/>
                    <w:rPr>
                      <w:sz w:val="18"/>
                      <w:szCs w:val="18"/>
                      <w:lang w:eastAsia="en-US"/>
                    </w:rPr>
                  </w:pPr>
                  <w:r>
                    <w:rPr>
                      <w:sz w:val="18"/>
                      <w:szCs w:val="18"/>
                      <w:lang w:eastAsia="en-US"/>
                    </w:rPr>
                    <w:t>1</w:t>
                  </w:r>
                </w:p>
              </w:tc>
              <w:tc>
                <w:tcPr>
                  <w:tcW w:w="3205" w:type="dxa"/>
                  <w:gridSpan w:val="2"/>
                  <w:tcBorders>
                    <w:top w:val="single" w:sz="4" w:space="0" w:color="auto"/>
                    <w:left w:val="single" w:sz="4" w:space="0" w:color="auto"/>
                    <w:bottom w:val="single" w:sz="4" w:space="0" w:color="auto"/>
                    <w:right w:val="single" w:sz="4" w:space="0" w:color="auto"/>
                  </w:tcBorders>
                  <w:hideMark/>
                </w:tcPr>
                <w:p w14:paraId="6C86FE1D" w14:textId="77777777" w:rsidR="000F038B" w:rsidRDefault="000F038B">
                  <w:pPr>
                    <w:jc w:val="center"/>
                    <w:rPr>
                      <w:sz w:val="18"/>
                      <w:szCs w:val="18"/>
                      <w:lang w:eastAsia="en-US"/>
                    </w:rPr>
                  </w:pPr>
                  <w:r>
                    <w:rPr>
                      <w:sz w:val="18"/>
                      <w:szCs w:val="18"/>
                      <w:lang w:eastAsia="en-US"/>
                    </w:rPr>
                    <w:t>2</w:t>
                  </w:r>
                </w:p>
              </w:tc>
              <w:tc>
                <w:tcPr>
                  <w:tcW w:w="1900" w:type="dxa"/>
                  <w:gridSpan w:val="2"/>
                  <w:tcBorders>
                    <w:top w:val="single" w:sz="4" w:space="0" w:color="auto"/>
                    <w:left w:val="single" w:sz="4" w:space="0" w:color="auto"/>
                    <w:bottom w:val="single" w:sz="4" w:space="0" w:color="auto"/>
                    <w:right w:val="single" w:sz="4" w:space="0" w:color="auto"/>
                  </w:tcBorders>
                  <w:hideMark/>
                </w:tcPr>
                <w:p w14:paraId="11CF8424" w14:textId="77777777" w:rsidR="000F038B" w:rsidRDefault="000F038B">
                  <w:pPr>
                    <w:jc w:val="center"/>
                    <w:rPr>
                      <w:sz w:val="18"/>
                      <w:szCs w:val="18"/>
                      <w:lang w:eastAsia="en-US"/>
                    </w:rPr>
                  </w:pPr>
                  <w:r>
                    <w:rPr>
                      <w:sz w:val="18"/>
                      <w:szCs w:val="18"/>
                      <w:lang w:eastAsia="en-US"/>
                    </w:rPr>
                    <w:t>3</w:t>
                  </w:r>
                </w:p>
              </w:tc>
              <w:tc>
                <w:tcPr>
                  <w:tcW w:w="1895" w:type="dxa"/>
                  <w:tcBorders>
                    <w:top w:val="single" w:sz="4" w:space="0" w:color="auto"/>
                    <w:left w:val="single" w:sz="4" w:space="0" w:color="auto"/>
                    <w:bottom w:val="single" w:sz="4" w:space="0" w:color="auto"/>
                    <w:right w:val="single" w:sz="4" w:space="0" w:color="auto"/>
                  </w:tcBorders>
                  <w:hideMark/>
                </w:tcPr>
                <w:p w14:paraId="610D183E" w14:textId="77777777" w:rsidR="000F038B" w:rsidRDefault="000F038B">
                  <w:pPr>
                    <w:jc w:val="center"/>
                    <w:rPr>
                      <w:sz w:val="18"/>
                      <w:szCs w:val="18"/>
                      <w:lang w:eastAsia="en-US"/>
                    </w:rPr>
                  </w:pPr>
                  <w:r>
                    <w:rPr>
                      <w:sz w:val="18"/>
                      <w:szCs w:val="18"/>
                      <w:lang w:eastAsia="en-US"/>
                    </w:rPr>
                    <w:t>4</w:t>
                  </w:r>
                </w:p>
              </w:tc>
              <w:tc>
                <w:tcPr>
                  <w:tcW w:w="1886" w:type="dxa"/>
                  <w:tcBorders>
                    <w:top w:val="single" w:sz="4" w:space="0" w:color="auto"/>
                    <w:left w:val="single" w:sz="4" w:space="0" w:color="auto"/>
                    <w:bottom w:val="single" w:sz="4" w:space="0" w:color="auto"/>
                    <w:right w:val="single" w:sz="4" w:space="0" w:color="auto"/>
                  </w:tcBorders>
                  <w:hideMark/>
                </w:tcPr>
                <w:p w14:paraId="4E67E115" w14:textId="77777777" w:rsidR="000F038B" w:rsidRDefault="000F038B">
                  <w:pPr>
                    <w:jc w:val="center"/>
                    <w:rPr>
                      <w:sz w:val="18"/>
                      <w:szCs w:val="18"/>
                      <w:lang w:eastAsia="en-US"/>
                    </w:rPr>
                  </w:pPr>
                  <w:r>
                    <w:rPr>
                      <w:sz w:val="18"/>
                      <w:szCs w:val="18"/>
                      <w:lang w:eastAsia="en-US"/>
                    </w:rPr>
                    <w:t>5</w:t>
                  </w:r>
                </w:p>
              </w:tc>
            </w:tr>
            <w:tr w:rsidR="000F038B" w14:paraId="7EC6D15D"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70C84A01" w14:textId="77777777" w:rsidR="000F038B" w:rsidRDefault="000F038B">
                  <w:pPr>
                    <w:jc w:val="center"/>
                    <w:rPr>
                      <w:b/>
                      <w:sz w:val="20"/>
                      <w:szCs w:val="20"/>
                      <w:lang w:eastAsia="en-US"/>
                    </w:rPr>
                  </w:pPr>
                  <w:r>
                    <w:rPr>
                      <w:b/>
                      <w:sz w:val="20"/>
                      <w:szCs w:val="20"/>
                      <w:lang w:eastAsia="en-US"/>
                    </w:rPr>
                    <w:t>1.</w:t>
                  </w:r>
                </w:p>
              </w:tc>
              <w:tc>
                <w:tcPr>
                  <w:tcW w:w="3205" w:type="dxa"/>
                  <w:gridSpan w:val="2"/>
                  <w:tcBorders>
                    <w:top w:val="single" w:sz="4" w:space="0" w:color="auto"/>
                    <w:left w:val="single" w:sz="4" w:space="0" w:color="auto"/>
                    <w:bottom w:val="single" w:sz="4" w:space="0" w:color="auto"/>
                    <w:right w:val="single" w:sz="4" w:space="0" w:color="auto"/>
                  </w:tcBorders>
                  <w:hideMark/>
                </w:tcPr>
                <w:p w14:paraId="007DB8E1" w14:textId="630DBD65" w:rsidR="000F038B" w:rsidRDefault="000F038B" w:rsidP="00853416">
                  <w:pPr>
                    <w:rPr>
                      <w:sz w:val="20"/>
                      <w:szCs w:val="20"/>
                      <w:lang w:eastAsia="en-US"/>
                    </w:rPr>
                  </w:pPr>
                  <w:r>
                    <w:rPr>
                      <w:sz w:val="20"/>
                      <w:szCs w:val="20"/>
                      <w:lang w:eastAsia="en-US"/>
                    </w:rPr>
                    <w:t xml:space="preserve">Dostava podataka </w:t>
                  </w:r>
                  <w:r w:rsidR="00853416">
                    <w:rPr>
                      <w:sz w:val="20"/>
                      <w:szCs w:val="20"/>
                      <w:lang w:eastAsia="en-US"/>
                    </w:rPr>
                    <w:t>računovodstvu</w:t>
                  </w:r>
                  <w:r>
                    <w:rPr>
                      <w:sz w:val="20"/>
                      <w:szCs w:val="20"/>
                      <w:lang w:eastAsia="en-US"/>
                    </w:rPr>
                    <w:t xml:space="preserve"> potrebnih za izdavanje računa ili uplatnica</w:t>
                  </w:r>
                  <w:r w:rsidR="00D97DD4">
                    <w:rPr>
                      <w:sz w:val="20"/>
                      <w:szCs w:val="20"/>
                      <w:lang w:eastAsia="en-US"/>
                    </w:rPr>
                    <w:t xml:space="preserve"> / izdavanje rješenja</w:t>
                  </w:r>
                </w:p>
              </w:tc>
              <w:tc>
                <w:tcPr>
                  <w:tcW w:w="1900" w:type="dxa"/>
                  <w:gridSpan w:val="2"/>
                  <w:tcBorders>
                    <w:top w:val="single" w:sz="4" w:space="0" w:color="auto"/>
                    <w:left w:val="single" w:sz="4" w:space="0" w:color="auto"/>
                    <w:bottom w:val="single" w:sz="4" w:space="0" w:color="auto"/>
                    <w:right w:val="single" w:sz="4" w:space="0" w:color="auto"/>
                  </w:tcBorders>
                  <w:hideMark/>
                </w:tcPr>
                <w:p w14:paraId="722A3281" w14:textId="2C283BCF" w:rsidR="000F038B" w:rsidRDefault="000F038B">
                  <w:pPr>
                    <w:rPr>
                      <w:sz w:val="20"/>
                      <w:szCs w:val="20"/>
                      <w:lang w:eastAsia="en-US"/>
                    </w:rPr>
                  </w:pPr>
                  <w:r>
                    <w:rPr>
                      <w:sz w:val="20"/>
                      <w:szCs w:val="20"/>
                      <w:lang w:eastAsia="en-US"/>
                    </w:rPr>
                    <w:t>Pročelnik JUO-a</w:t>
                  </w:r>
                  <w:r w:rsidR="00853416">
                    <w:rPr>
                      <w:sz w:val="20"/>
                      <w:szCs w:val="20"/>
                      <w:lang w:eastAsia="en-US"/>
                    </w:rPr>
                    <w:t>/službenik koji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57E0637E" w14:textId="77777777" w:rsidR="000F038B" w:rsidRDefault="000F038B">
                  <w:pPr>
                    <w:jc w:val="center"/>
                    <w:rPr>
                      <w:sz w:val="20"/>
                      <w:szCs w:val="20"/>
                      <w:lang w:eastAsia="en-US"/>
                    </w:rPr>
                  </w:pPr>
                  <w:r>
                    <w:rPr>
                      <w:sz w:val="20"/>
                      <w:szCs w:val="20"/>
                      <w:lang w:eastAsia="en-US"/>
                    </w:rPr>
                    <w:t xml:space="preserve">zaključen ugovor </w:t>
                  </w:r>
                </w:p>
                <w:p w14:paraId="5655BC0D" w14:textId="72123CA7" w:rsidR="000F038B" w:rsidRDefault="000F038B">
                  <w:pPr>
                    <w:jc w:val="center"/>
                    <w:rPr>
                      <w:sz w:val="20"/>
                      <w:szCs w:val="20"/>
                      <w:lang w:eastAsia="en-US"/>
                    </w:rPr>
                  </w:pPr>
                  <w:r>
                    <w:rPr>
                      <w:sz w:val="20"/>
                      <w:szCs w:val="20"/>
                      <w:lang w:eastAsia="en-US"/>
                    </w:rPr>
                    <w:t>ili sporazum</w:t>
                  </w:r>
                  <w:r w:rsidR="00D97DD4">
                    <w:rPr>
                      <w:sz w:val="20"/>
                      <w:szCs w:val="20"/>
                      <w:lang w:eastAsia="en-US"/>
                    </w:rPr>
                    <w:t xml:space="preserve"> / rješenje</w:t>
                  </w:r>
                </w:p>
              </w:tc>
              <w:tc>
                <w:tcPr>
                  <w:tcW w:w="1886" w:type="dxa"/>
                  <w:tcBorders>
                    <w:top w:val="single" w:sz="4" w:space="0" w:color="auto"/>
                    <w:left w:val="single" w:sz="4" w:space="0" w:color="auto"/>
                    <w:bottom w:val="single" w:sz="4" w:space="0" w:color="auto"/>
                    <w:right w:val="single" w:sz="4" w:space="0" w:color="auto"/>
                  </w:tcBorders>
                  <w:hideMark/>
                </w:tcPr>
                <w:p w14:paraId="321C326A" w14:textId="126C0261" w:rsidR="000F038B" w:rsidRDefault="000F038B">
                  <w:pPr>
                    <w:rPr>
                      <w:sz w:val="20"/>
                      <w:szCs w:val="20"/>
                      <w:lang w:eastAsia="en-US"/>
                    </w:rPr>
                  </w:pPr>
                  <w:r>
                    <w:rPr>
                      <w:sz w:val="20"/>
                      <w:szCs w:val="20"/>
                      <w:lang w:eastAsia="en-US"/>
                    </w:rPr>
                    <w:t>Odmah po stupanju na snagu  ugovora ili sporazuma</w:t>
                  </w:r>
                  <w:r w:rsidR="00D97DD4">
                    <w:rPr>
                      <w:sz w:val="20"/>
                      <w:szCs w:val="20"/>
                      <w:lang w:eastAsia="en-US"/>
                    </w:rPr>
                    <w:t xml:space="preserve"> / rješenja</w:t>
                  </w:r>
                </w:p>
              </w:tc>
            </w:tr>
            <w:tr w:rsidR="000F038B" w14:paraId="054C5ADE"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2C5ADA37" w14:textId="77777777" w:rsidR="000F038B" w:rsidRDefault="000F038B">
                  <w:pPr>
                    <w:jc w:val="center"/>
                    <w:rPr>
                      <w:b/>
                      <w:sz w:val="20"/>
                      <w:szCs w:val="20"/>
                      <w:lang w:eastAsia="en-US"/>
                    </w:rPr>
                  </w:pPr>
                  <w:r>
                    <w:rPr>
                      <w:b/>
                      <w:sz w:val="20"/>
                      <w:szCs w:val="20"/>
                      <w:lang w:eastAsia="en-US"/>
                    </w:rPr>
                    <w:t>2.</w:t>
                  </w:r>
                </w:p>
              </w:tc>
              <w:tc>
                <w:tcPr>
                  <w:tcW w:w="3205" w:type="dxa"/>
                  <w:gridSpan w:val="2"/>
                  <w:tcBorders>
                    <w:top w:val="single" w:sz="4" w:space="0" w:color="auto"/>
                    <w:left w:val="single" w:sz="4" w:space="0" w:color="auto"/>
                    <w:bottom w:val="single" w:sz="4" w:space="0" w:color="auto"/>
                    <w:right w:val="single" w:sz="4" w:space="0" w:color="auto"/>
                  </w:tcBorders>
                  <w:hideMark/>
                </w:tcPr>
                <w:p w14:paraId="34724C85" w14:textId="77777777" w:rsidR="000F038B" w:rsidRDefault="000F038B">
                  <w:pPr>
                    <w:rPr>
                      <w:sz w:val="20"/>
                      <w:szCs w:val="20"/>
                      <w:lang w:eastAsia="en-US"/>
                    </w:rPr>
                  </w:pPr>
                  <w:r>
                    <w:rPr>
                      <w:sz w:val="20"/>
                      <w:szCs w:val="20"/>
                      <w:lang w:eastAsia="en-US"/>
                    </w:rPr>
                    <w:t>Izdavanje/izrada računa</w:t>
                  </w:r>
                </w:p>
                <w:p w14:paraId="1FEE4A4F" w14:textId="77777777" w:rsidR="000F038B" w:rsidRDefault="000F038B">
                  <w:pPr>
                    <w:rPr>
                      <w:sz w:val="20"/>
                      <w:szCs w:val="20"/>
                      <w:lang w:eastAsia="en-US"/>
                    </w:rPr>
                  </w:pPr>
                  <w:r>
                    <w:rPr>
                      <w:sz w:val="20"/>
                      <w:szCs w:val="20"/>
                      <w:lang w:eastAsia="en-US"/>
                    </w:rPr>
                    <w:t>Izrada  naloga za plaćanje (uplatnica)</w:t>
                  </w:r>
                </w:p>
              </w:tc>
              <w:tc>
                <w:tcPr>
                  <w:tcW w:w="1900" w:type="dxa"/>
                  <w:gridSpan w:val="2"/>
                  <w:tcBorders>
                    <w:top w:val="single" w:sz="4" w:space="0" w:color="auto"/>
                    <w:left w:val="single" w:sz="4" w:space="0" w:color="auto"/>
                    <w:bottom w:val="single" w:sz="4" w:space="0" w:color="auto"/>
                    <w:right w:val="single" w:sz="4" w:space="0" w:color="auto"/>
                  </w:tcBorders>
                  <w:hideMark/>
                </w:tcPr>
                <w:p w14:paraId="13A570D3" w14:textId="5A47C3FC" w:rsidR="000F038B" w:rsidRDefault="00853416">
                  <w:pPr>
                    <w:jc w:val="both"/>
                    <w:rPr>
                      <w:sz w:val="20"/>
                      <w:szCs w:val="20"/>
                      <w:lang w:eastAsia="en-US"/>
                    </w:rPr>
                  </w:pPr>
                  <w:r>
                    <w:rPr>
                      <w:sz w:val="20"/>
                      <w:szCs w:val="20"/>
                      <w:lang w:eastAsia="en-US"/>
                    </w:rPr>
                    <w:t>Savjetnik za računovodstvene poslove</w:t>
                  </w:r>
                  <w:r w:rsidR="000F038B">
                    <w:rPr>
                      <w:sz w:val="20"/>
                      <w:szCs w:val="20"/>
                      <w:lang w:eastAsia="en-US"/>
                    </w:rPr>
                    <w:t xml:space="preserve"> ili službenik koji u okviru opisa poslova obavlja predmetne poslove </w:t>
                  </w:r>
                </w:p>
              </w:tc>
              <w:tc>
                <w:tcPr>
                  <w:tcW w:w="1895" w:type="dxa"/>
                  <w:tcBorders>
                    <w:top w:val="single" w:sz="4" w:space="0" w:color="auto"/>
                    <w:left w:val="single" w:sz="4" w:space="0" w:color="auto"/>
                    <w:bottom w:val="single" w:sz="4" w:space="0" w:color="auto"/>
                    <w:right w:val="single" w:sz="4" w:space="0" w:color="auto"/>
                  </w:tcBorders>
                  <w:hideMark/>
                </w:tcPr>
                <w:p w14:paraId="2F345A6E" w14:textId="1705C2A9" w:rsidR="000F038B" w:rsidRDefault="000F038B">
                  <w:pPr>
                    <w:jc w:val="both"/>
                    <w:rPr>
                      <w:sz w:val="20"/>
                      <w:szCs w:val="20"/>
                      <w:lang w:eastAsia="en-US"/>
                    </w:rPr>
                  </w:pPr>
                  <w:r>
                    <w:rPr>
                      <w:sz w:val="20"/>
                      <w:szCs w:val="20"/>
                      <w:lang w:eastAsia="en-US"/>
                    </w:rPr>
                    <w:t>Račun</w:t>
                  </w:r>
                  <w:r w:rsidR="00D97DD4">
                    <w:rPr>
                      <w:sz w:val="20"/>
                      <w:szCs w:val="20"/>
                      <w:lang w:eastAsia="en-US"/>
                    </w:rPr>
                    <w:t xml:space="preserve"> / </w:t>
                  </w:r>
                  <w:r>
                    <w:rPr>
                      <w:sz w:val="20"/>
                      <w:szCs w:val="20"/>
                      <w:lang w:eastAsia="en-US"/>
                    </w:rPr>
                    <w:t>Nalog za plaćanje (uplatnica)</w:t>
                  </w:r>
                </w:p>
              </w:tc>
              <w:tc>
                <w:tcPr>
                  <w:tcW w:w="1886" w:type="dxa"/>
                  <w:tcBorders>
                    <w:top w:val="single" w:sz="4" w:space="0" w:color="auto"/>
                    <w:left w:val="single" w:sz="4" w:space="0" w:color="auto"/>
                    <w:bottom w:val="single" w:sz="4" w:space="0" w:color="auto"/>
                    <w:right w:val="single" w:sz="4" w:space="0" w:color="auto"/>
                  </w:tcBorders>
                  <w:hideMark/>
                </w:tcPr>
                <w:p w14:paraId="27FBE351" w14:textId="1B1E22FD" w:rsidR="000F038B" w:rsidRDefault="00D97DD4">
                  <w:pPr>
                    <w:rPr>
                      <w:sz w:val="20"/>
                      <w:szCs w:val="20"/>
                      <w:lang w:eastAsia="en-US"/>
                    </w:rPr>
                  </w:pPr>
                  <w:r>
                    <w:rPr>
                      <w:sz w:val="20"/>
                      <w:szCs w:val="20"/>
                      <w:lang w:eastAsia="en-US"/>
                    </w:rPr>
                    <w:t xml:space="preserve">Odmah ili najkasnije </w:t>
                  </w:r>
                  <w:r w:rsidR="005126F9">
                    <w:rPr>
                      <w:sz w:val="20"/>
                      <w:szCs w:val="20"/>
                      <w:lang w:eastAsia="en-US"/>
                    </w:rPr>
                    <w:t>3</w:t>
                  </w:r>
                  <w:r>
                    <w:rPr>
                      <w:sz w:val="20"/>
                      <w:szCs w:val="20"/>
                      <w:lang w:eastAsia="en-US"/>
                    </w:rPr>
                    <w:t xml:space="preserve"> dana nakon primitka</w:t>
                  </w:r>
                  <w:r w:rsidR="00CF21E0">
                    <w:rPr>
                      <w:sz w:val="20"/>
                      <w:szCs w:val="20"/>
                      <w:lang w:eastAsia="en-US"/>
                    </w:rPr>
                    <w:t xml:space="preserve"> dokumentacije</w:t>
                  </w:r>
                </w:p>
              </w:tc>
            </w:tr>
            <w:tr w:rsidR="000F038B" w14:paraId="2CAF99DB"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04A10642" w14:textId="5ED03573" w:rsidR="000F038B" w:rsidRDefault="00853416">
                  <w:pPr>
                    <w:jc w:val="center"/>
                    <w:rPr>
                      <w:b/>
                      <w:sz w:val="20"/>
                      <w:szCs w:val="20"/>
                      <w:lang w:eastAsia="en-US"/>
                    </w:rPr>
                  </w:pPr>
                  <w:r>
                    <w:rPr>
                      <w:b/>
                      <w:sz w:val="20"/>
                      <w:szCs w:val="20"/>
                      <w:lang w:eastAsia="en-US"/>
                    </w:rPr>
                    <w:t>3</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3079CD19" w14:textId="77777777" w:rsidR="000F038B" w:rsidRDefault="000F038B">
                  <w:pPr>
                    <w:rPr>
                      <w:sz w:val="20"/>
                      <w:szCs w:val="20"/>
                      <w:lang w:eastAsia="en-US"/>
                    </w:rPr>
                  </w:pPr>
                  <w:r>
                    <w:rPr>
                      <w:sz w:val="20"/>
                      <w:szCs w:val="20"/>
                      <w:lang w:eastAsia="en-US"/>
                    </w:rPr>
                    <w:t>Slanje izlaznog računa</w:t>
                  </w:r>
                </w:p>
                <w:p w14:paraId="01162F71" w14:textId="77777777" w:rsidR="000F038B" w:rsidRDefault="000F038B">
                  <w:pPr>
                    <w:rPr>
                      <w:sz w:val="20"/>
                      <w:szCs w:val="20"/>
                      <w:lang w:eastAsia="en-US"/>
                    </w:rPr>
                  </w:pPr>
                  <w:r>
                    <w:rPr>
                      <w:sz w:val="20"/>
                      <w:szCs w:val="20"/>
                      <w:lang w:eastAsia="en-US"/>
                    </w:rPr>
                    <w:t>Slanje naloga za plaćanje (uplatnica)</w:t>
                  </w:r>
                </w:p>
                <w:p w14:paraId="4BBDF79F" w14:textId="10317693" w:rsidR="00D97DD4" w:rsidRDefault="00D97DD4">
                  <w:pPr>
                    <w:rPr>
                      <w:sz w:val="20"/>
                      <w:szCs w:val="20"/>
                      <w:lang w:eastAsia="en-US"/>
                    </w:rPr>
                  </w:pPr>
                  <w:r>
                    <w:rPr>
                      <w:sz w:val="20"/>
                      <w:szCs w:val="20"/>
                      <w:lang w:eastAsia="en-US"/>
                    </w:rPr>
                    <w:t>Slanje rješenja</w:t>
                  </w:r>
                </w:p>
              </w:tc>
              <w:tc>
                <w:tcPr>
                  <w:tcW w:w="1900" w:type="dxa"/>
                  <w:gridSpan w:val="2"/>
                  <w:tcBorders>
                    <w:top w:val="single" w:sz="4" w:space="0" w:color="auto"/>
                    <w:left w:val="single" w:sz="4" w:space="0" w:color="auto"/>
                    <w:bottom w:val="single" w:sz="4" w:space="0" w:color="auto"/>
                    <w:right w:val="single" w:sz="4" w:space="0" w:color="auto"/>
                  </w:tcBorders>
                  <w:hideMark/>
                </w:tcPr>
                <w:p w14:paraId="51D169CD" w14:textId="40EACA54" w:rsidR="000F038B" w:rsidRDefault="00853416" w:rsidP="00EF0199">
                  <w:pPr>
                    <w:rPr>
                      <w:sz w:val="20"/>
                      <w:szCs w:val="20"/>
                      <w:lang w:eastAsia="en-US"/>
                    </w:rPr>
                  </w:pPr>
                  <w:r>
                    <w:rPr>
                      <w:sz w:val="20"/>
                      <w:szCs w:val="20"/>
                      <w:lang w:eastAsia="en-US"/>
                    </w:rPr>
                    <w:t xml:space="preserve">Savjetnik za računovodstvene poslove/ </w:t>
                  </w:r>
                  <w:r w:rsidR="000F038B">
                    <w:rPr>
                      <w:sz w:val="20"/>
                      <w:szCs w:val="20"/>
                      <w:lang w:eastAsia="en-US"/>
                    </w:rPr>
                    <w:t>Administrativni referent u pisarnici</w:t>
                  </w:r>
                </w:p>
              </w:tc>
              <w:tc>
                <w:tcPr>
                  <w:tcW w:w="1895" w:type="dxa"/>
                  <w:tcBorders>
                    <w:top w:val="single" w:sz="4" w:space="0" w:color="auto"/>
                    <w:left w:val="single" w:sz="4" w:space="0" w:color="auto"/>
                    <w:bottom w:val="single" w:sz="4" w:space="0" w:color="auto"/>
                    <w:right w:val="single" w:sz="4" w:space="0" w:color="auto"/>
                  </w:tcBorders>
                  <w:hideMark/>
                </w:tcPr>
                <w:p w14:paraId="69D4AB8C" w14:textId="70532F70" w:rsidR="000F038B" w:rsidRDefault="00853416">
                  <w:pPr>
                    <w:jc w:val="center"/>
                    <w:rPr>
                      <w:sz w:val="20"/>
                      <w:szCs w:val="20"/>
                      <w:lang w:eastAsia="en-US"/>
                    </w:rPr>
                  </w:pPr>
                  <w:r>
                    <w:rPr>
                      <w:sz w:val="20"/>
                      <w:szCs w:val="20"/>
                      <w:lang w:eastAsia="en-US"/>
                    </w:rPr>
                    <w:t>e-račun/</w:t>
                  </w:r>
                  <w:r w:rsidR="00AC4C64">
                    <w:rPr>
                      <w:sz w:val="20"/>
                      <w:szCs w:val="20"/>
                      <w:lang w:eastAsia="en-US"/>
                    </w:rPr>
                    <w:t>račun</w:t>
                  </w:r>
                  <w:r w:rsidR="00D97DD4">
                    <w:rPr>
                      <w:sz w:val="20"/>
                      <w:szCs w:val="20"/>
                      <w:lang w:eastAsia="en-US"/>
                    </w:rPr>
                    <w:t>/rješenje</w:t>
                  </w:r>
                  <w:r w:rsidR="00AC4C64">
                    <w:rPr>
                      <w:sz w:val="20"/>
                      <w:szCs w:val="20"/>
                      <w:lang w:eastAsia="en-US"/>
                    </w:rPr>
                    <w:t xml:space="preserve"> koj</w:t>
                  </w:r>
                  <w:r w:rsidR="005126F9">
                    <w:rPr>
                      <w:sz w:val="20"/>
                      <w:szCs w:val="20"/>
                      <w:lang w:eastAsia="en-US"/>
                    </w:rPr>
                    <w:t>e</w:t>
                  </w:r>
                  <w:r w:rsidR="00AC4C64">
                    <w:rPr>
                      <w:sz w:val="20"/>
                      <w:szCs w:val="20"/>
                      <w:lang w:eastAsia="en-US"/>
                    </w:rPr>
                    <w:t xml:space="preserve"> se šalje putem pošte ili osobnim preuzimanjem </w:t>
                  </w:r>
                </w:p>
              </w:tc>
              <w:tc>
                <w:tcPr>
                  <w:tcW w:w="1886" w:type="dxa"/>
                  <w:tcBorders>
                    <w:top w:val="single" w:sz="4" w:space="0" w:color="auto"/>
                    <w:left w:val="single" w:sz="4" w:space="0" w:color="auto"/>
                    <w:bottom w:val="single" w:sz="4" w:space="0" w:color="auto"/>
                    <w:right w:val="single" w:sz="4" w:space="0" w:color="auto"/>
                  </w:tcBorders>
                  <w:hideMark/>
                </w:tcPr>
                <w:p w14:paraId="1EC5FE0A" w14:textId="033BA25C" w:rsidR="000F038B" w:rsidRDefault="000F038B">
                  <w:pPr>
                    <w:rPr>
                      <w:sz w:val="20"/>
                      <w:szCs w:val="20"/>
                      <w:lang w:eastAsia="en-US"/>
                    </w:rPr>
                  </w:pPr>
                  <w:r>
                    <w:rPr>
                      <w:sz w:val="20"/>
                      <w:szCs w:val="20"/>
                      <w:lang w:eastAsia="en-US"/>
                    </w:rPr>
                    <w:t xml:space="preserve">Odmah </w:t>
                  </w:r>
                  <w:r w:rsidR="00AC4C64">
                    <w:rPr>
                      <w:sz w:val="20"/>
                      <w:szCs w:val="20"/>
                      <w:lang w:eastAsia="en-US"/>
                    </w:rPr>
                    <w:t xml:space="preserve">ili najkasnije </w:t>
                  </w:r>
                  <w:r w:rsidR="005126F9">
                    <w:rPr>
                      <w:sz w:val="20"/>
                      <w:szCs w:val="20"/>
                      <w:lang w:eastAsia="en-US"/>
                    </w:rPr>
                    <w:t>3</w:t>
                  </w:r>
                  <w:r w:rsidR="00E71BC5">
                    <w:rPr>
                      <w:sz w:val="20"/>
                      <w:szCs w:val="20"/>
                      <w:lang w:eastAsia="en-US"/>
                    </w:rPr>
                    <w:t xml:space="preserve"> dana nakon izrade računa</w:t>
                  </w:r>
                  <w:r w:rsidR="00D97DD4">
                    <w:rPr>
                      <w:sz w:val="20"/>
                      <w:szCs w:val="20"/>
                      <w:lang w:eastAsia="en-US"/>
                    </w:rPr>
                    <w:t>/rješenja</w:t>
                  </w:r>
                </w:p>
              </w:tc>
            </w:tr>
            <w:tr w:rsidR="000F038B" w14:paraId="5676F019"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67AE2054" w14:textId="2869274C" w:rsidR="000F038B" w:rsidRDefault="00E71BC5">
                  <w:pPr>
                    <w:jc w:val="center"/>
                    <w:rPr>
                      <w:b/>
                      <w:sz w:val="20"/>
                      <w:szCs w:val="20"/>
                      <w:lang w:eastAsia="en-US"/>
                    </w:rPr>
                  </w:pPr>
                  <w:r>
                    <w:rPr>
                      <w:b/>
                      <w:sz w:val="20"/>
                      <w:szCs w:val="20"/>
                      <w:lang w:eastAsia="en-US"/>
                    </w:rPr>
                    <w:t>4</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1E1B1215" w14:textId="232C4DE9" w:rsidR="000F038B" w:rsidRDefault="00E71BC5">
                  <w:pPr>
                    <w:jc w:val="both"/>
                    <w:rPr>
                      <w:sz w:val="20"/>
                      <w:szCs w:val="20"/>
                      <w:lang w:eastAsia="en-US"/>
                    </w:rPr>
                  </w:pPr>
                  <w:r>
                    <w:rPr>
                      <w:sz w:val="20"/>
                      <w:szCs w:val="20"/>
                      <w:lang w:eastAsia="en-US"/>
                    </w:rPr>
                    <w:t>K</w:t>
                  </w:r>
                  <w:r w:rsidR="000F038B">
                    <w:rPr>
                      <w:sz w:val="20"/>
                      <w:szCs w:val="20"/>
                      <w:lang w:eastAsia="en-US"/>
                    </w:rPr>
                    <w:t>njiženje izlaznih računa</w:t>
                  </w:r>
                  <w:r w:rsidR="005126F9">
                    <w:rPr>
                      <w:sz w:val="20"/>
                      <w:szCs w:val="20"/>
                      <w:lang w:eastAsia="en-US"/>
                    </w:rPr>
                    <w:t xml:space="preserve"> /evidentiranje podataka u računovodstvenoj evidenciji</w:t>
                  </w:r>
                </w:p>
              </w:tc>
              <w:tc>
                <w:tcPr>
                  <w:tcW w:w="1900" w:type="dxa"/>
                  <w:gridSpan w:val="2"/>
                  <w:tcBorders>
                    <w:top w:val="single" w:sz="4" w:space="0" w:color="auto"/>
                    <w:left w:val="single" w:sz="4" w:space="0" w:color="auto"/>
                    <w:bottom w:val="single" w:sz="4" w:space="0" w:color="auto"/>
                    <w:right w:val="single" w:sz="4" w:space="0" w:color="auto"/>
                  </w:tcBorders>
                  <w:hideMark/>
                </w:tcPr>
                <w:p w14:paraId="0F9161C2" w14:textId="740E42E8" w:rsidR="000F038B" w:rsidRDefault="00E71BC5">
                  <w:pPr>
                    <w:jc w:val="both"/>
                    <w:rPr>
                      <w:sz w:val="20"/>
                      <w:szCs w:val="20"/>
                      <w:lang w:eastAsia="en-US"/>
                    </w:rPr>
                  </w:pPr>
                  <w:r>
                    <w:rPr>
                      <w:sz w:val="20"/>
                      <w:szCs w:val="20"/>
                      <w:lang w:eastAsia="en-US"/>
                    </w:rPr>
                    <w:t>Savjetnik za računovodstvene poslove ili službenik koji u okviru opisa poslova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576016CF" w14:textId="633A4C41" w:rsidR="000F038B" w:rsidRDefault="00E71BC5">
                  <w:pPr>
                    <w:rPr>
                      <w:sz w:val="20"/>
                      <w:szCs w:val="20"/>
                      <w:lang w:eastAsia="en-US"/>
                    </w:rPr>
                  </w:pPr>
                  <w:r>
                    <w:rPr>
                      <w:sz w:val="20"/>
                      <w:szCs w:val="20"/>
                      <w:lang w:eastAsia="en-US"/>
                    </w:rPr>
                    <w:t>Analitičke evidencije,</w:t>
                  </w:r>
                </w:p>
                <w:p w14:paraId="1C57DA0B" w14:textId="77777777" w:rsidR="000F038B" w:rsidRDefault="000F038B">
                  <w:pPr>
                    <w:rPr>
                      <w:sz w:val="20"/>
                      <w:szCs w:val="20"/>
                      <w:lang w:eastAsia="en-US"/>
                    </w:rPr>
                  </w:pPr>
                  <w:r>
                    <w:rPr>
                      <w:sz w:val="20"/>
                      <w:szCs w:val="20"/>
                      <w:lang w:eastAsia="en-US"/>
                    </w:rPr>
                    <w:t>Glavna knjiga</w:t>
                  </w:r>
                </w:p>
              </w:tc>
              <w:tc>
                <w:tcPr>
                  <w:tcW w:w="1886" w:type="dxa"/>
                  <w:tcBorders>
                    <w:top w:val="single" w:sz="4" w:space="0" w:color="auto"/>
                    <w:left w:val="single" w:sz="4" w:space="0" w:color="auto"/>
                    <w:bottom w:val="single" w:sz="4" w:space="0" w:color="auto"/>
                    <w:right w:val="single" w:sz="4" w:space="0" w:color="auto"/>
                  </w:tcBorders>
                  <w:hideMark/>
                </w:tcPr>
                <w:p w14:paraId="71549F7A" w14:textId="7F1C8D86" w:rsidR="000F038B" w:rsidRDefault="000F038B">
                  <w:pPr>
                    <w:jc w:val="center"/>
                    <w:rPr>
                      <w:sz w:val="20"/>
                      <w:szCs w:val="20"/>
                      <w:lang w:eastAsia="en-US"/>
                    </w:rPr>
                  </w:pPr>
                  <w:r>
                    <w:rPr>
                      <w:sz w:val="20"/>
                      <w:szCs w:val="20"/>
                      <w:lang w:eastAsia="en-US"/>
                    </w:rPr>
                    <w:t>Unutar mjeseca na  koji se račun</w:t>
                  </w:r>
                  <w:r w:rsidR="005126F9">
                    <w:rPr>
                      <w:sz w:val="20"/>
                      <w:szCs w:val="20"/>
                      <w:lang w:eastAsia="en-US"/>
                    </w:rPr>
                    <w:t>/rješenje</w:t>
                  </w:r>
                  <w:r>
                    <w:rPr>
                      <w:sz w:val="20"/>
                      <w:szCs w:val="20"/>
                      <w:lang w:eastAsia="en-US"/>
                    </w:rPr>
                    <w:t xml:space="preserve"> odnosi</w:t>
                  </w:r>
                </w:p>
              </w:tc>
            </w:tr>
            <w:tr w:rsidR="000F038B" w14:paraId="11EDFFB3"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2BE5D4C3" w14:textId="00777F69" w:rsidR="000F038B" w:rsidRDefault="00E71BC5">
                  <w:pPr>
                    <w:jc w:val="center"/>
                    <w:rPr>
                      <w:b/>
                      <w:sz w:val="20"/>
                      <w:szCs w:val="20"/>
                      <w:lang w:eastAsia="en-US"/>
                    </w:rPr>
                  </w:pPr>
                  <w:r>
                    <w:rPr>
                      <w:b/>
                      <w:sz w:val="20"/>
                      <w:szCs w:val="20"/>
                      <w:lang w:eastAsia="en-US"/>
                    </w:rPr>
                    <w:t>5</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2B2002F9" w14:textId="77777777" w:rsidR="000F038B" w:rsidRDefault="000F038B">
                  <w:pPr>
                    <w:rPr>
                      <w:sz w:val="20"/>
                      <w:szCs w:val="20"/>
                      <w:lang w:eastAsia="en-US"/>
                    </w:rPr>
                  </w:pPr>
                  <w:r>
                    <w:rPr>
                      <w:sz w:val="20"/>
                      <w:szCs w:val="20"/>
                      <w:lang w:eastAsia="en-US"/>
                    </w:rPr>
                    <w:t>Evidentiranje naplaćenih prihoda</w:t>
                  </w:r>
                </w:p>
              </w:tc>
              <w:tc>
                <w:tcPr>
                  <w:tcW w:w="1900" w:type="dxa"/>
                  <w:gridSpan w:val="2"/>
                  <w:tcBorders>
                    <w:top w:val="single" w:sz="4" w:space="0" w:color="auto"/>
                    <w:left w:val="single" w:sz="4" w:space="0" w:color="auto"/>
                    <w:bottom w:val="single" w:sz="4" w:space="0" w:color="auto"/>
                    <w:right w:val="single" w:sz="4" w:space="0" w:color="auto"/>
                  </w:tcBorders>
                  <w:hideMark/>
                </w:tcPr>
                <w:p w14:paraId="061EE4E6" w14:textId="170309D5" w:rsidR="000F038B" w:rsidRDefault="00E71BC5">
                  <w:pPr>
                    <w:jc w:val="both"/>
                    <w:rPr>
                      <w:sz w:val="20"/>
                      <w:szCs w:val="20"/>
                      <w:lang w:eastAsia="en-US"/>
                    </w:rPr>
                  </w:pPr>
                  <w:r>
                    <w:rPr>
                      <w:sz w:val="20"/>
                      <w:szCs w:val="20"/>
                      <w:lang w:eastAsia="en-US"/>
                    </w:rPr>
                    <w:t>Savjetnik za računovodstvene poslove ili službenik koji u okviru opisa poslova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69107EB1" w14:textId="6E329A61" w:rsidR="00E71BC5" w:rsidRDefault="00E71BC5" w:rsidP="00E71BC5">
                  <w:pPr>
                    <w:rPr>
                      <w:sz w:val="20"/>
                      <w:szCs w:val="20"/>
                      <w:lang w:eastAsia="en-US"/>
                    </w:rPr>
                  </w:pPr>
                  <w:r>
                    <w:rPr>
                      <w:sz w:val="20"/>
                      <w:szCs w:val="20"/>
                      <w:lang w:eastAsia="en-US"/>
                    </w:rPr>
                    <w:t>Analitičke evidencije,</w:t>
                  </w:r>
                </w:p>
                <w:p w14:paraId="358937AC" w14:textId="38D9289D" w:rsidR="000F038B" w:rsidRDefault="00E71BC5" w:rsidP="00E71BC5">
                  <w:pPr>
                    <w:rPr>
                      <w:sz w:val="20"/>
                      <w:szCs w:val="20"/>
                      <w:lang w:eastAsia="en-US"/>
                    </w:rPr>
                  </w:pPr>
                  <w:r>
                    <w:rPr>
                      <w:sz w:val="20"/>
                      <w:szCs w:val="20"/>
                      <w:lang w:eastAsia="en-US"/>
                    </w:rPr>
                    <w:t>Glavna knjiga</w:t>
                  </w:r>
                </w:p>
              </w:tc>
              <w:tc>
                <w:tcPr>
                  <w:tcW w:w="1886" w:type="dxa"/>
                  <w:tcBorders>
                    <w:top w:val="single" w:sz="4" w:space="0" w:color="auto"/>
                    <w:left w:val="single" w:sz="4" w:space="0" w:color="auto"/>
                    <w:bottom w:val="single" w:sz="4" w:space="0" w:color="auto"/>
                    <w:right w:val="single" w:sz="4" w:space="0" w:color="auto"/>
                  </w:tcBorders>
                  <w:hideMark/>
                </w:tcPr>
                <w:p w14:paraId="6C2992B4" w14:textId="77777777" w:rsidR="000F038B" w:rsidRDefault="000F038B">
                  <w:pPr>
                    <w:jc w:val="center"/>
                    <w:rPr>
                      <w:sz w:val="20"/>
                      <w:szCs w:val="20"/>
                      <w:lang w:eastAsia="en-US"/>
                    </w:rPr>
                  </w:pPr>
                  <w:r>
                    <w:rPr>
                      <w:sz w:val="20"/>
                      <w:szCs w:val="20"/>
                      <w:lang w:eastAsia="en-US"/>
                    </w:rPr>
                    <w:t>Tjedno</w:t>
                  </w:r>
                </w:p>
              </w:tc>
            </w:tr>
            <w:tr w:rsidR="000F038B" w14:paraId="34414636" w14:textId="77777777" w:rsidTr="00853416">
              <w:tc>
                <w:tcPr>
                  <w:tcW w:w="696" w:type="dxa"/>
                  <w:gridSpan w:val="2"/>
                  <w:tcBorders>
                    <w:top w:val="single" w:sz="4" w:space="0" w:color="auto"/>
                    <w:left w:val="single" w:sz="4" w:space="0" w:color="auto"/>
                    <w:bottom w:val="single" w:sz="4" w:space="0" w:color="auto"/>
                    <w:right w:val="single" w:sz="4" w:space="0" w:color="auto"/>
                  </w:tcBorders>
                </w:tcPr>
                <w:p w14:paraId="727736B0" w14:textId="77777777" w:rsidR="000F038B" w:rsidRDefault="000F038B">
                  <w:pPr>
                    <w:rPr>
                      <w:b/>
                      <w:sz w:val="20"/>
                      <w:szCs w:val="20"/>
                      <w:lang w:eastAsia="en-US"/>
                    </w:rPr>
                  </w:pPr>
                </w:p>
                <w:p w14:paraId="6279F4C6" w14:textId="77777777" w:rsidR="000F038B" w:rsidRDefault="000F038B">
                  <w:pPr>
                    <w:rPr>
                      <w:b/>
                      <w:sz w:val="20"/>
                      <w:szCs w:val="20"/>
                      <w:lang w:eastAsia="en-US"/>
                    </w:rPr>
                  </w:pPr>
                </w:p>
                <w:p w14:paraId="7BB02D10" w14:textId="4FB08A4C" w:rsidR="000F038B" w:rsidRDefault="009E1ABE" w:rsidP="00E71BC5">
                  <w:pPr>
                    <w:jc w:val="center"/>
                    <w:rPr>
                      <w:b/>
                      <w:sz w:val="20"/>
                      <w:szCs w:val="20"/>
                      <w:lang w:eastAsia="en-US"/>
                    </w:rPr>
                  </w:pPr>
                  <w:r>
                    <w:rPr>
                      <w:b/>
                      <w:sz w:val="20"/>
                      <w:szCs w:val="20"/>
                      <w:lang w:eastAsia="en-US"/>
                    </w:rPr>
                    <w:t>6</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tcPr>
                <w:p w14:paraId="30BDB68D" w14:textId="77777777" w:rsidR="000F038B" w:rsidRDefault="000F038B">
                  <w:pPr>
                    <w:rPr>
                      <w:sz w:val="20"/>
                      <w:szCs w:val="20"/>
                      <w:lang w:eastAsia="en-US"/>
                    </w:rPr>
                  </w:pPr>
                </w:p>
                <w:p w14:paraId="7910FCE3" w14:textId="77777777" w:rsidR="000F038B" w:rsidRDefault="000F038B">
                  <w:pPr>
                    <w:rPr>
                      <w:sz w:val="20"/>
                      <w:szCs w:val="20"/>
                      <w:lang w:eastAsia="en-US"/>
                    </w:rPr>
                  </w:pPr>
                </w:p>
                <w:p w14:paraId="1BC27D1D" w14:textId="77777777" w:rsidR="000F038B" w:rsidRDefault="000F038B">
                  <w:pPr>
                    <w:rPr>
                      <w:sz w:val="20"/>
                      <w:szCs w:val="20"/>
                      <w:lang w:eastAsia="en-US"/>
                    </w:rPr>
                  </w:pPr>
                  <w:r>
                    <w:rPr>
                      <w:sz w:val="20"/>
                      <w:szCs w:val="20"/>
                      <w:lang w:eastAsia="en-US"/>
                    </w:rPr>
                    <w:t>Praćenje naplate prihoda (analitika)</w:t>
                  </w:r>
                </w:p>
              </w:tc>
              <w:tc>
                <w:tcPr>
                  <w:tcW w:w="1900" w:type="dxa"/>
                  <w:gridSpan w:val="2"/>
                  <w:tcBorders>
                    <w:top w:val="single" w:sz="4" w:space="0" w:color="auto"/>
                    <w:left w:val="single" w:sz="4" w:space="0" w:color="auto"/>
                    <w:bottom w:val="single" w:sz="4" w:space="0" w:color="auto"/>
                    <w:right w:val="single" w:sz="4" w:space="0" w:color="auto"/>
                  </w:tcBorders>
                </w:tcPr>
                <w:p w14:paraId="49DE4467" w14:textId="251DF234" w:rsidR="000F038B" w:rsidRDefault="00E71BC5" w:rsidP="005126F9">
                  <w:pPr>
                    <w:rPr>
                      <w:sz w:val="20"/>
                      <w:szCs w:val="20"/>
                      <w:lang w:eastAsia="en-US"/>
                    </w:rPr>
                  </w:pPr>
                  <w:r>
                    <w:rPr>
                      <w:sz w:val="20"/>
                      <w:szCs w:val="20"/>
                      <w:lang w:eastAsia="en-US"/>
                    </w:rPr>
                    <w:t xml:space="preserve">Savjetnik za računovodstvene poslove ili službenik koji u okviru opisa poslova obavlja predmetne poslove </w:t>
                  </w:r>
                </w:p>
              </w:tc>
              <w:tc>
                <w:tcPr>
                  <w:tcW w:w="1895" w:type="dxa"/>
                  <w:tcBorders>
                    <w:top w:val="single" w:sz="4" w:space="0" w:color="auto"/>
                    <w:left w:val="single" w:sz="4" w:space="0" w:color="auto"/>
                    <w:bottom w:val="single" w:sz="4" w:space="0" w:color="auto"/>
                    <w:right w:val="single" w:sz="4" w:space="0" w:color="auto"/>
                  </w:tcBorders>
                </w:tcPr>
                <w:p w14:paraId="6EF2EF78" w14:textId="77777777" w:rsidR="000F038B" w:rsidRDefault="000F038B">
                  <w:pPr>
                    <w:rPr>
                      <w:sz w:val="20"/>
                      <w:szCs w:val="20"/>
                      <w:lang w:eastAsia="en-US"/>
                    </w:rPr>
                  </w:pPr>
                </w:p>
                <w:p w14:paraId="78D9B671" w14:textId="77777777" w:rsidR="000F038B" w:rsidRDefault="000F038B">
                  <w:pPr>
                    <w:rPr>
                      <w:sz w:val="20"/>
                      <w:szCs w:val="20"/>
                      <w:lang w:eastAsia="en-US"/>
                    </w:rPr>
                  </w:pPr>
                </w:p>
                <w:p w14:paraId="533903F6" w14:textId="4B4CED40" w:rsidR="000F038B" w:rsidRDefault="000F038B">
                  <w:pPr>
                    <w:rPr>
                      <w:sz w:val="20"/>
                      <w:szCs w:val="20"/>
                      <w:lang w:eastAsia="en-US"/>
                    </w:rPr>
                  </w:pPr>
                  <w:r>
                    <w:rPr>
                      <w:sz w:val="20"/>
                      <w:szCs w:val="20"/>
                      <w:lang w:eastAsia="en-US"/>
                    </w:rPr>
                    <w:t>Izvadak po poslovnom računu</w:t>
                  </w:r>
                  <w:r w:rsidR="005126F9">
                    <w:rPr>
                      <w:sz w:val="20"/>
                      <w:szCs w:val="20"/>
                      <w:lang w:eastAsia="en-US"/>
                    </w:rPr>
                    <w:t>, analitičke evidencije</w:t>
                  </w:r>
                </w:p>
              </w:tc>
              <w:tc>
                <w:tcPr>
                  <w:tcW w:w="1886" w:type="dxa"/>
                  <w:tcBorders>
                    <w:top w:val="single" w:sz="4" w:space="0" w:color="auto"/>
                    <w:left w:val="single" w:sz="4" w:space="0" w:color="auto"/>
                    <w:bottom w:val="single" w:sz="4" w:space="0" w:color="auto"/>
                    <w:right w:val="single" w:sz="4" w:space="0" w:color="auto"/>
                  </w:tcBorders>
                </w:tcPr>
                <w:p w14:paraId="4D59D865" w14:textId="77777777" w:rsidR="000F038B" w:rsidRDefault="000F038B">
                  <w:pPr>
                    <w:jc w:val="center"/>
                    <w:rPr>
                      <w:sz w:val="20"/>
                      <w:szCs w:val="20"/>
                      <w:lang w:eastAsia="en-US"/>
                    </w:rPr>
                  </w:pPr>
                </w:p>
                <w:p w14:paraId="0ACF8757" w14:textId="77777777" w:rsidR="000F038B" w:rsidRDefault="000F038B">
                  <w:pPr>
                    <w:jc w:val="center"/>
                    <w:rPr>
                      <w:sz w:val="20"/>
                      <w:szCs w:val="20"/>
                      <w:lang w:eastAsia="en-US"/>
                    </w:rPr>
                  </w:pPr>
                </w:p>
                <w:p w14:paraId="5687D69E" w14:textId="7568C418" w:rsidR="000F038B" w:rsidRDefault="00E71BC5">
                  <w:pPr>
                    <w:jc w:val="center"/>
                    <w:rPr>
                      <w:sz w:val="20"/>
                      <w:szCs w:val="20"/>
                      <w:lang w:eastAsia="en-US"/>
                    </w:rPr>
                  </w:pPr>
                  <w:r>
                    <w:rPr>
                      <w:sz w:val="20"/>
                      <w:szCs w:val="20"/>
                      <w:lang w:eastAsia="en-US"/>
                    </w:rPr>
                    <w:t>Mjesečno</w:t>
                  </w:r>
                </w:p>
              </w:tc>
            </w:tr>
            <w:tr w:rsidR="000F038B" w14:paraId="255B0462"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472F6527" w14:textId="6D2D3CC6" w:rsidR="000F038B" w:rsidRDefault="009E1ABE">
                  <w:pPr>
                    <w:jc w:val="center"/>
                    <w:rPr>
                      <w:b/>
                      <w:sz w:val="20"/>
                      <w:szCs w:val="20"/>
                      <w:lang w:eastAsia="en-US"/>
                    </w:rPr>
                  </w:pPr>
                  <w:r>
                    <w:rPr>
                      <w:b/>
                      <w:sz w:val="20"/>
                      <w:szCs w:val="20"/>
                      <w:lang w:eastAsia="en-US"/>
                    </w:rPr>
                    <w:t>7</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0048535A" w14:textId="424FE003" w:rsidR="000F038B" w:rsidRDefault="000F038B">
                  <w:pPr>
                    <w:rPr>
                      <w:sz w:val="20"/>
                      <w:szCs w:val="20"/>
                      <w:lang w:eastAsia="en-US"/>
                    </w:rPr>
                  </w:pPr>
                  <w:r>
                    <w:rPr>
                      <w:sz w:val="20"/>
                      <w:szCs w:val="20"/>
                      <w:lang w:eastAsia="en-US"/>
                    </w:rPr>
                    <w:t xml:space="preserve">Utvrđivanje stanja dospjelih i nenaplaćenih potraživanja/prihoda </w:t>
                  </w:r>
                </w:p>
              </w:tc>
              <w:tc>
                <w:tcPr>
                  <w:tcW w:w="1900" w:type="dxa"/>
                  <w:gridSpan w:val="2"/>
                  <w:tcBorders>
                    <w:top w:val="single" w:sz="4" w:space="0" w:color="auto"/>
                    <w:left w:val="single" w:sz="4" w:space="0" w:color="auto"/>
                    <w:bottom w:val="single" w:sz="4" w:space="0" w:color="auto"/>
                    <w:right w:val="single" w:sz="4" w:space="0" w:color="auto"/>
                  </w:tcBorders>
                  <w:hideMark/>
                </w:tcPr>
                <w:p w14:paraId="71B2506D" w14:textId="78B3358F" w:rsidR="000F038B" w:rsidRDefault="00E71BC5">
                  <w:pPr>
                    <w:jc w:val="both"/>
                    <w:rPr>
                      <w:sz w:val="20"/>
                      <w:szCs w:val="20"/>
                      <w:lang w:eastAsia="en-US"/>
                    </w:rPr>
                  </w:pPr>
                  <w:r>
                    <w:rPr>
                      <w:sz w:val="20"/>
                      <w:szCs w:val="20"/>
                      <w:lang w:eastAsia="en-US"/>
                    </w:rPr>
                    <w:t>Savjetnik za računovodstvene poslove ili službenik koji u okviru opisa poslova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60C4504C" w14:textId="6CBC32FF" w:rsidR="000F038B" w:rsidRDefault="005126F9">
                  <w:pPr>
                    <w:rPr>
                      <w:sz w:val="20"/>
                      <w:szCs w:val="20"/>
                      <w:lang w:eastAsia="en-US"/>
                    </w:rPr>
                  </w:pPr>
                  <w:r>
                    <w:rPr>
                      <w:sz w:val="20"/>
                      <w:szCs w:val="20"/>
                      <w:lang w:eastAsia="en-US"/>
                    </w:rPr>
                    <w:t xml:space="preserve">Analitičke evidencije </w:t>
                  </w:r>
                </w:p>
              </w:tc>
              <w:tc>
                <w:tcPr>
                  <w:tcW w:w="1886" w:type="dxa"/>
                  <w:tcBorders>
                    <w:top w:val="single" w:sz="4" w:space="0" w:color="auto"/>
                    <w:left w:val="single" w:sz="4" w:space="0" w:color="auto"/>
                    <w:bottom w:val="single" w:sz="4" w:space="0" w:color="auto"/>
                    <w:right w:val="single" w:sz="4" w:space="0" w:color="auto"/>
                  </w:tcBorders>
                  <w:hideMark/>
                </w:tcPr>
                <w:p w14:paraId="66494EA5" w14:textId="3C4D8DF6" w:rsidR="000F038B" w:rsidRDefault="005126F9">
                  <w:pPr>
                    <w:jc w:val="center"/>
                    <w:rPr>
                      <w:sz w:val="20"/>
                      <w:szCs w:val="20"/>
                      <w:lang w:eastAsia="en-US"/>
                    </w:rPr>
                  </w:pPr>
                  <w:r>
                    <w:rPr>
                      <w:sz w:val="20"/>
                      <w:szCs w:val="20"/>
                      <w:lang w:eastAsia="en-US"/>
                    </w:rPr>
                    <w:t>Tijekom godine</w:t>
                  </w:r>
                  <w:r w:rsidR="000F038B">
                    <w:rPr>
                      <w:sz w:val="20"/>
                      <w:szCs w:val="20"/>
                      <w:lang w:eastAsia="en-US"/>
                    </w:rPr>
                    <w:t xml:space="preserve"> </w:t>
                  </w:r>
                </w:p>
              </w:tc>
            </w:tr>
            <w:tr w:rsidR="000F038B" w14:paraId="7B46DE83"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2FC3E16B" w14:textId="2CE85058" w:rsidR="000F038B" w:rsidRDefault="009E1ABE">
                  <w:pPr>
                    <w:jc w:val="center"/>
                    <w:rPr>
                      <w:b/>
                      <w:sz w:val="20"/>
                      <w:szCs w:val="20"/>
                      <w:lang w:eastAsia="en-US"/>
                    </w:rPr>
                  </w:pPr>
                  <w:r>
                    <w:rPr>
                      <w:b/>
                      <w:sz w:val="20"/>
                      <w:szCs w:val="20"/>
                      <w:lang w:eastAsia="en-US"/>
                    </w:rPr>
                    <w:t>8</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08AB9A18" w14:textId="77777777" w:rsidR="000F038B" w:rsidRDefault="000F038B">
                  <w:pPr>
                    <w:rPr>
                      <w:sz w:val="20"/>
                      <w:szCs w:val="20"/>
                      <w:lang w:eastAsia="en-US"/>
                    </w:rPr>
                  </w:pPr>
                  <w:r>
                    <w:rPr>
                      <w:sz w:val="20"/>
                      <w:szCs w:val="20"/>
                      <w:lang w:eastAsia="en-US"/>
                    </w:rPr>
                    <w:t>Provedba međusobnog  usklađenja sa dužnicima</w:t>
                  </w:r>
                </w:p>
              </w:tc>
              <w:tc>
                <w:tcPr>
                  <w:tcW w:w="1900" w:type="dxa"/>
                  <w:gridSpan w:val="2"/>
                  <w:tcBorders>
                    <w:top w:val="single" w:sz="4" w:space="0" w:color="auto"/>
                    <w:left w:val="single" w:sz="4" w:space="0" w:color="auto"/>
                    <w:bottom w:val="single" w:sz="4" w:space="0" w:color="auto"/>
                    <w:right w:val="single" w:sz="4" w:space="0" w:color="auto"/>
                  </w:tcBorders>
                  <w:hideMark/>
                </w:tcPr>
                <w:p w14:paraId="41A74AF9" w14:textId="001570E3" w:rsidR="000F038B" w:rsidRDefault="00E71BC5">
                  <w:pPr>
                    <w:jc w:val="both"/>
                    <w:rPr>
                      <w:sz w:val="20"/>
                      <w:szCs w:val="20"/>
                      <w:lang w:eastAsia="en-US"/>
                    </w:rPr>
                  </w:pPr>
                  <w:r>
                    <w:rPr>
                      <w:sz w:val="20"/>
                      <w:szCs w:val="20"/>
                      <w:lang w:eastAsia="en-US"/>
                    </w:rPr>
                    <w:t>Savjetnik za računovodstvene poslove ili službenik koji u okviru opisa poslova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49F40AF2" w14:textId="4DBD9634" w:rsidR="000F038B" w:rsidRDefault="005126F9">
                  <w:pPr>
                    <w:rPr>
                      <w:sz w:val="20"/>
                      <w:szCs w:val="20"/>
                      <w:lang w:eastAsia="en-US"/>
                    </w:rPr>
                  </w:pPr>
                  <w:r>
                    <w:rPr>
                      <w:sz w:val="20"/>
                      <w:szCs w:val="20"/>
                      <w:lang w:eastAsia="en-US"/>
                    </w:rPr>
                    <w:t>Analitičke evidencije</w:t>
                  </w:r>
                </w:p>
              </w:tc>
              <w:tc>
                <w:tcPr>
                  <w:tcW w:w="1886" w:type="dxa"/>
                  <w:tcBorders>
                    <w:top w:val="single" w:sz="4" w:space="0" w:color="auto"/>
                    <w:left w:val="single" w:sz="4" w:space="0" w:color="auto"/>
                    <w:bottom w:val="single" w:sz="4" w:space="0" w:color="auto"/>
                    <w:right w:val="single" w:sz="4" w:space="0" w:color="auto"/>
                  </w:tcBorders>
                  <w:hideMark/>
                </w:tcPr>
                <w:p w14:paraId="3254D39C" w14:textId="43179D62" w:rsidR="000F038B" w:rsidRDefault="005126F9">
                  <w:pPr>
                    <w:jc w:val="center"/>
                    <w:rPr>
                      <w:sz w:val="20"/>
                      <w:szCs w:val="20"/>
                      <w:lang w:eastAsia="en-US"/>
                    </w:rPr>
                  </w:pPr>
                  <w:r>
                    <w:rPr>
                      <w:sz w:val="20"/>
                      <w:szCs w:val="20"/>
                      <w:lang w:eastAsia="en-US"/>
                    </w:rPr>
                    <w:t>Tijekom godine</w:t>
                  </w:r>
                </w:p>
              </w:tc>
            </w:tr>
            <w:tr w:rsidR="000F038B" w14:paraId="69319B0A"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68D3356F" w14:textId="082FC406" w:rsidR="000F038B" w:rsidRDefault="009E1ABE" w:rsidP="009E1ABE">
                  <w:pPr>
                    <w:jc w:val="center"/>
                    <w:rPr>
                      <w:b/>
                      <w:sz w:val="20"/>
                      <w:szCs w:val="20"/>
                      <w:lang w:eastAsia="en-US"/>
                    </w:rPr>
                  </w:pPr>
                  <w:r>
                    <w:rPr>
                      <w:b/>
                      <w:sz w:val="20"/>
                      <w:szCs w:val="20"/>
                      <w:lang w:eastAsia="en-US"/>
                    </w:rPr>
                    <w:lastRenderedPageBreak/>
                    <w:t>9</w:t>
                  </w:r>
                  <w:r w:rsidR="000F038B">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09B5C842" w14:textId="2A683D41" w:rsidR="000F038B" w:rsidRDefault="000F038B">
                  <w:pPr>
                    <w:rPr>
                      <w:lang w:eastAsia="en-US"/>
                    </w:rPr>
                  </w:pPr>
                  <w:r>
                    <w:rPr>
                      <w:sz w:val="20"/>
                      <w:szCs w:val="20"/>
                      <w:lang w:eastAsia="en-US"/>
                    </w:rPr>
                    <w:t xml:space="preserve">Izdavanje poziva na plaćanje </w:t>
                  </w:r>
                </w:p>
              </w:tc>
              <w:tc>
                <w:tcPr>
                  <w:tcW w:w="1900" w:type="dxa"/>
                  <w:gridSpan w:val="2"/>
                  <w:tcBorders>
                    <w:top w:val="single" w:sz="4" w:space="0" w:color="auto"/>
                    <w:left w:val="single" w:sz="4" w:space="0" w:color="auto"/>
                    <w:bottom w:val="single" w:sz="4" w:space="0" w:color="auto"/>
                    <w:right w:val="single" w:sz="4" w:space="0" w:color="auto"/>
                  </w:tcBorders>
                  <w:hideMark/>
                </w:tcPr>
                <w:p w14:paraId="57394CAB" w14:textId="15E34F90" w:rsidR="000F038B" w:rsidRDefault="00E71BC5">
                  <w:pPr>
                    <w:jc w:val="both"/>
                    <w:rPr>
                      <w:lang w:eastAsia="en-US"/>
                    </w:rPr>
                  </w:pPr>
                  <w:r>
                    <w:rPr>
                      <w:sz w:val="20"/>
                      <w:szCs w:val="20"/>
                      <w:lang w:eastAsia="en-US"/>
                    </w:rPr>
                    <w:t>Savjetnik za računovodstvene poslove ili službenik koji u okviru opisa poslova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4C3F1B6E" w14:textId="77777777" w:rsidR="000F038B" w:rsidRDefault="000F038B">
                  <w:pPr>
                    <w:rPr>
                      <w:sz w:val="20"/>
                      <w:szCs w:val="20"/>
                      <w:lang w:eastAsia="en-US"/>
                    </w:rPr>
                  </w:pPr>
                  <w:r>
                    <w:rPr>
                      <w:sz w:val="20"/>
                      <w:szCs w:val="20"/>
                      <w:lang w:eastAsia="en-US"/>
                    </w:rPr>
                    <w:t xml:space="preserve">Poziv na plaćanje </w:t>
                  </w:r>
                </w:p>
              </w:tc>
              <w:tc>
                <w:tcPr>
                  <w:tcW w:w="1886" w:type="dxa"/>
                  <w:tcBorders>
                    <w:top w:val="single" w:sz="4" w:space="0" w:color="auto"/>
                    <w:left w:val="single" w:sz="4" w:space="0" w:color="auto"/>
                    <w:bottom w:val="single" w:sz="4" w:space="0" w:color="auto"/>
                    <w:right w:val="single" w:sz="4" w:space="0" w:color="auto"/>
                  </w:tcBorders>
                  <w:hideMark/>
                </w:tcPr>
                <w:p w14:paraId="2C0C269A" w14:textId="0453F24F" w:rsidR="000F038B" w:rsidRDefault="005126F9">
                  <w:pPr>
                    <w:jc w:val="center"/>
                    <w:rPr>
                      <w:sz w:val="20"/>
                      <w:szCs w:val="20"/>
                      <w:lang w:eastAsia="en-US"/>
                    </w:rPr>
                  </w:pPr>
                  <w:r>
                    <w:rPr>
                      <w:sz w:val="20"/>
                      <w:szCs w:val="20"/>
                      <w:lang w:eastAsia="en-US"/>
                    </w:rPr>
                    <w:t>Tijekom godine</w:t>
                  </w:r>
                  <w:r w:rsidR="00E71BC5">
                    <w:rPr>
                      <w:sz w:val="20"/>
                      <w:szCs w:val="20"/>
                      <w:lang w:eastAsia="en-US"/>
                    </w:rPr>
                    <w:t xml:space="preserve"> </w:t>
                  </w:r>
                </w:p>
              </w:tc>
            </w:tr>
            <w:tr w:rsidR="000F038B" w14:paraId="4B01BCB3" w14:textId="77777777" w:rsidTr="00853416">
              <w:tc>
                <w:tcPr>
                  <w:tcW w:w="696" w:type="dxa"/>
                  <w:gridSpan w:val="2"/>
                  <w:tcBorders>
                    <w:top w:val="single" w:sz="4" w:space="0" w:color="auto"/>
                    <w:left w:val="single" w:sz="4" w:space="0" w:color="auto"/>
                    <w:bottom w:val="single" w:sz="4" w:space="0" w:color="auto"/>
                    <w:right w:val="single" w:sz="4" w:space="0" w:color="auto"/>
                  </w:tcBorders>
                  <w:hideMark/>
                </w:tcPr>
                <w:p w14:paraId="2F15B835" w14:textId="045523DE" w:rsidR="000F038B" w:rsidRDefault="000F038B" w:rsidP="009E1ABE">
                  <w:pPr>
                    <w:jc w:val="center"/>
                    <w:rPr>
                      <w:b/>
                      <w:sz w:val="20"/>
                      <w:szCs w:val="20"/>
                      <w:lang w:eastAsia="en-US"/>
                    </w:rPr>
                  </w:pPr>
                  <w:r>
                    <w:rPr>
                      <w:b/>
                      <w:sz w:val="20"/>
                      <w:szCs w:val="20"/>
                      <w:lang w:eastAsia="en-US"/>
                    </w:rPr>
                    <w:t>1</w:t>
                  </w:r>
                  <w:r w:rsidR="009E1ABE">
                    <w:rPr>
                      <w:b/>
                      <w:sz w:val="20"/>
                      <w:szCs w:val="20"/>
                      <w:lang w:eastAsia="en-US"/>
                    </w:rPr>
                    <w:t>0</w:t>
                  </w:r>
                  <w:r>
                    <w:rPr>
                      <w:b/>
                      <w:sz w:val="20"/>
                      <w:szCs w:val="20"/>
                      <w:lang w:eastAsia="en-US"/>
                    </w:rPr>
                    <w:t>.</w:t>
                  </w:r>
                </w:p>
              </w:tc>
              <w:tc>
                <w:tcPr>
                  <w:tcW w:w="3205" w:type="dxa"/>
                  <w:gridSpan w:val="2"/>
                  <w:tcBorders>
                    <w:top w:val="single" w:sz="4" w:space="0" w:color="auto"/>
                    <w:left w:val="single" w:sz="4" w:space="0" w:color="auto"/>
                    <w:bottom w:val="single" w:sz="4" w:space="0" w:color="auto"/>
                    <w:right w:val="single" w:sz="4" w:space="0" w:color="auto"/>
                  </w:tcBorders>
                  <w:hideMark/>
                </w:tcPr>
                <w:p w14:paraId="6F48A078" w14:textId="12F29E18" w:rsidR="000F038B" w:rsidRDefault="000F038B">
                  <w:pPr>
                    <w:pStyle w:val="Tijeloteksta-uvlaka3"/>
                    <w:spacing w:after="0"/>
                    <w:ind w:left="0"/>
                    <w:jc w:val="both"/>
                    <w:rPr>
                      <w:b/>
                      <w:sz w:val="20"/>
                      <w:szCs w:val="20"/>
                      <w:lang w:eastAsia="en-US"/>
                    </w:rPr>
                  </w:pPr>
                  <w:r>
                    <w:rPr>
                      <w:sz w:val="20"/>
                      <w:szCs w:val="20"/>
                      <w:lang w:eastAsia="en-US"/>
                    </w:rPr>
                    <w:t>Provedba kontrole</w:t>
                  </w:r>
                  <w:r>
                    <w:rPr>
                      <w:sz w:val="22"/>
                      <w:szCs w:val="22"/>
                      <w:lang w:eastAsia="en-US"/>
                    </w:rPr>
                    <w:t xml:space="preserve"> </w:t>
                  </w:r>
                  <w:r>
                    <w:rPr>
                      <w:sz w:val="20"/>
                      <w:szCs w:val="20"/>
                      <w:lang w:eastAsia="en-US"/>
                    </w:rPr>
                    <w:t>naplate duga po izdanom pisanom pozivu</w:t>
                  </w:r>
                  <w:r>
                    <w:rPr>
                      <w:sz w:val="22"/>
                      <w:szCs w:val="22"/>
                      <w:lang w:eastAsia="en-US"/>
                    </w:rPr>
                    <w:t xml:space="preserve">  </w:t>
                  </w:r>
                  <w:r>
                    <w:rPr>
                      <w:sz w:val="20"/>
                      <w:szCs w:val="20"/>
                      <w:lang w:eastAsia="en-US"/>
                    </w:rPr>
                    <w:t xml:space="preserve">na plaćanje duga </w:t>
                  </w:r>
                </w:p>
              </w:tc>
              <w:tc>
                <w:tcPr>
                  <w:tcW w:w="1900" w:type="dxa"/>
                  <w:gridSpan w:val="2"/>
                  <w:tcBorders>
                    <w:top w:val="single" w:sz="4" w:space="0" w:color="auto"/>
                    <w:left w:val="single" w:sz="4" w:space="0" w:color="auto"/>
                    <w:bottom w:val="single" w:sz="4" w:space="0" w:color="auto"/>
                    <w:right w:val="single" w:sz="4" w:space="0" w:color="auto"/>
                  </w:tcBorders>
                  <w:hideMark/>
                </w:tcPr>
                <w:p w14:paraId="698CD89E" w14:textId="402C8D28" w:rsidR="000F038B" w:rsidRDefault="00E71BC5">
                  <w:pPr>
                    <w:jc w:val="center"/>
                    <w:rPr>
                      <w:sz w:val="20"/>
                      <w:szCs w:val="20"/>
                      <w:lang w:eastAsia="en-US"/>
                    </w:rPr>
                  </w:pPr>
                  <w:r>
                    <w:rPr>
                      <w:sz w:val="20"/>
                      <w:szCs w:val="20"/>
                      <w:lang w:eastAsia="en-US"/>
                    </w:rPr>
                    <w:t>Savjetnik za računovodstvene poslove ili službenik koji u okviru opisa poslova obavlja predmetne poslove</w:t>
                  </w:r>
                </w:p>
              </w:tc>
              <w:tc>
                <w:tcPr>
                  <w:tcW w:w="1895" w:type="dxa"/>
                  <w:tcBorders>
                    <w:top w:val="single" w:sz="4" w:space="0" w:color="auto"/>
                    <w:left w:val="single" w:sz="4" w:space="0" w:color="auto"/>
                    <w:bottom w:val="single" w:sz="4" w:space="0" w:color="auto"/>
                    <w:right w:val="single" w:sz="4" w:space="0" w:color="auto"/>
                  </w:tcBorders>
                  <w:hideMark/>
                </w:tcPr>
                <w:p w14:paraId="5B5F13D7" w14:textId="08300CBA" w:rsidR="000F038B" w:rsidRDefault="000F038B">
                  <w:pPr>
                    <w:rPr>
                      <w:sz w:val="20"/>
                      <w:szCs w:val="20"/>
                      <w:lang w:eastAsia="en-US"/>
                    </w:rPr>
                  </w:pPr>
                  <w:r>
                    <w:rPr>
                      <w:sz w:val="20"/>
                      <w:szCs w:val="20"/>
                      <w:lang w:eastAsia="en-US"/>
                    </w:rPr>
                    <w:t xml:space="preserve">Poziv na plaćanje </w:t>
                  </w:r>
                </w:p>
              </w:tc>
              <w:tc>
                <w:tcPr>
                  <w:tcW w:w="1886" w:type="dxa"/>
                  <w:tcBorders>
                    <w:top w:val="single" w:sz="4" w:space="0" w:color="auto"/>
                    <w:left w:val="single" w:sz="4" w:space="0" w:color="auto"/>
                    <w:bottom w:val="single" w:sz="4" w:space="0" w:color="auto"/>
                    <w:right w:val="single" w:sz="4" w:space="0" w:color="auto"/>
                  </w:tcBorders>
                  <w:hideMark/>
                </w:tcPr>
                <w:p w14:paraId="69891544" w14:textId="71416A0C" w:rsidR="000F038B" w:rsidRDefault="005126F9">
                  <w:pPr>
                    <w:jc w:val="center"/>
                    <w:rPr>
                      <w:sz w:val="20"/>
                      <w:szCs w:val="20"/>
                      <w:lang w:eastAsia="en-US"/>
                    </w:rPr>
                  </w:pPr>
                  <w:r>
                    <w:rPr>
                      <w:sz w:val="20"/>
                      <w:szCs w:val="20"/>
                      <w:lang w:eastAsia="en-US"/>
                    </w:rPr>
                    <w:t>Tijekom godine</w:t>
                  </w:r>
                </w:p>
              </w:tc>
            </w:tr>
            <w:tr w:rsidR="000F038B" w14:paraId="57249C30" w14:textId="77777777" w:rsidTr="00853416">
              <w:tc>
                <w:tcPr>
                  <w:tcW w:w="672" w:type="dxa"/>
                  <w:tcBorders>
                    <w:top w:val="single" w:sz="4" w:space="0" w:color="auto"/>
                    <w:left w:val="single" w:sz="4" w:space="0" w:color="auto"/>
                    <w:bottom w:val="single" w:sz="4" w:space="0" w:color="auto"/>
                    <w:right w:val="single" w:sz="4" w:space="0" w:color="auto"/>
                  </w:tcBorders>
                  <w:hideMark/>
                </w:tcPr>
                <w:p w14:paraId="1CB1078E" w14:textId="2AE58014" w:rsidR="000F038B" w:rsidRDefault="000F038B" w:rsidP="009E1ABE">
                  <w:pPr>
                    <w:jc w:val="center"/>
                    <w:rPr>
                      <w:b/>
                      <w:sz w:val="20"/>
                      <w:szCs w:val="20"/>
                      <w:lang w:eastAsia="en-US"/>
                    </w:rPr>
                  </w:pPr>
                  <w:r>
                    <w:rPr>
                      <w:b/>
                      <w:sz w:val="20"/>
                      <w:szCs w:val="20"/>
                      <w:lang w:eastAsia="en-US"/>
                    </w:rPr>
                    <w:t>1</w:t>
                  </w:r>
                  <w:r w:rsidR="009E1ABE">
                    <w:rPr>
                      <w:b/>
                      <w:sz w:val="20"/>
                      <w:szCs w:val="20"/>
                      <w:lang w:eastAsia="en-US"/>
                    </w:rPr>
                    <w:t>1</w:t>
                  </w:r>
                  <w:r>
                    <w:rPr>
                      <w:b/>
                      <w:sz w:val="20"/>
                      <w:szCs w:val="20"/>
                      <w:lang w:eastAsia="en-US"/>
                    </w:rPr>
                    <w:t>.</w:t>
                  </w:r>
                </w:p>
              </w:tc>
              <w:tc>
                <w:tcPr>
                  <w:tcW w:w="3220" w:type="dxa"/>
                  <w:gridSpan w:val="2"/>
                  <w:tcBorders>
                    <w:top w:val="single" w:sz="4" w:space="0" w:color="auto"/>
                    <w:left w:val="single" w:sz="4" w:space="0" w:color="auto"/>
                    <w:bottom w:val="single" w:sz="4" w:space="0" w:color="auto"/>
                    <w:right w:val="single" w:sz="4" w:space="0" w:color="auto"/>
                  </w:tcBorders>
                  <w:hideMark/>
                </w:tcPr>
                <w:p w14:paraId="4E7B94F9" w14:textId="52C145BE" w:rsidR="000F038B" w:rsidRDefault="000F038B">
                  <w:pPr>
                    <w:rPr>
                      <w:sz w:val="20"/>
                      <w:szCs w:val="20"/>
                      <w:lang w:eastAsia="en-US"/>
                    </w:rPr>
                  </w:pPr>
                  <w:r>
                    <w:rPr>
                      <w:sz w:val="20"/>
                      <w:szCs w:val="20"/>
                      <w:lang w:eastAsia="en-US"/>
                    </w:rPr>
                    <w:t>Izdavanje opomene pred tužbu i poziv za zaključenje Sporazuma</w:t>
                  </w:r>
                  <w:r w:rsidR="005126F9">
                    <w:rPr>
                      <w:sz w:val="20"/>
                      <w:szCs w:val="20"/>
                      <w:lang w:eastAsia="en-US"/>
                    </w:rPr>
                    <w:t>/Upravnog ugovora</w:t>
                  </w:r>
                  <w:r>
                    <w:rPr>
                      <w:sz w:val="20"/>
                      <w:szCs w:val="20"/>
                      <w:lang w:eastAsia="en-US"/>
                    </w:rPr>
                    <w:t xml:space="preserve"> o odgodi ili o obročnom podmirenju dospjelih nenaplaćenih potraživanja</w:t>
                  </w:r>
                </w:p>
              </w:tc>
              <w:tc>
                <w:tcPr>
                  <w:tcW w:w="1902" w:type="dxa"/>
                  <w:gridSpan w:val="2"/>
                  <w:tcBorders>
                    <w:top w:val="single" w:sz="4" w:space="0" w:color="auto"/>
                    <w:left w:val="single" w:sz="4" w:space="0" w:color="auto"/>
                    <w:bottom w:val="single" w:sz="4" w:space="0" w:color="auto"/>
                    <w:right w:val="single" w:sz="4" w:space="0" w:color="auto"/>
                  </w:tcBorders>
                  <w:hideMark/>
                </w:tcPr>
                <w:p w14:paraId="760EEBBF" w14:textId="232FE00D" w:rsidR="000F038B" w:rsidRDefault="00E71BC5">
                  <w:pPr>
                    <w:rPr>
                      <w:sz w:val="20"/>
                      <w:szCs w:val="20"/>
                      <w:lang w:eastAsia="en-US"/>
                    </w:rPr>
                  </w:pPr>
                  <w:r>
                    <w:rPr>
                      <w:sz w:val="20"/>
                      <w:szCs w:val="20"/>
                      <w:lang w:eastAsia="en-US"/>
                    </w:rPr>
                    <w:t xml:space="preserve">Savjetnik za računovodstvene poslove ili službenik koji u okviru opisa poslova obavlja predmetne poslove/ </w:t>
                  </w:r>
                  <w:r w:rsidR="000F038B">
                    <w:rPr>
                      <w:sz w:val="20"/>
                      <w:szCs w:val="20"/>
                      <w:lang w:eastAsia="en-US"/>
                    </w:rPr>
                    <w:t>Pročelnik JUO-a</w:t>
                  </w:r>
                </w:p>
              </w:tc>
              <w:tc>
                <w:tcPr>
                  <w:tcW w:w="1902" w:type="dxa"/>
                  <w:gridSpan w:val="2"/>
                  <w:tcBorders>
                    <w:top w:val="single" w:sz="4" w:space="0" w:color="auto"/>
                    <w:left w:val="single" w:sz="4" w:space="0" w:color="auto"/>
                    <w:bottom w:val="single" w:sz="4" w:space="0" w:color="auto"/>
                    <w:right w:val="single" w:sz="4" w:space="0" w:color="auto"/>
                  </w:tcBorders>
                  <w:hideMark/>
                </w:tcPr>
                <w:p w14:paraId="3576EFAE" w14:textId="7E0EDFB4" w:rsidR="000F038B" w:rsidRDefault="000F038B">
                  <w:pPr>
                    <w:rPr>
                      <w:sz w:val="20"/>
                      <w:szCs w:val="20"/>
                      <w:lang w:eastAsia="en-US"/>
                    </w:rPr>
                  </w:pPr>
                  <w:r>
                    <w:rPr>
                      <w:sz w:val="20"/>
                      <w:szCs w:val="20"/>
                      <w:lang w:eastAsia="en-US"/>
                    </w:rPr>
                    <w:t>Opomena pred tužbu i poziv za zaključenje Sporazuma</w:t>
                  </w:r>
                  <w:r w:rsidR="005126F9">
                    <w:rPr>
                      <w:sz w:val="20"/>
                      <w:szCs w:val="20"/>
                      <w:lang w:eastAsia="en-US"/>
                    </w:rPr>
                    <w:t>/Upravnog ugovora</w:t>
                  </w:r>
                </w:p>
              </w:tc>
              <w:tc>
                <w:tcPr>
                  <w:tcW w:w="1886" w:type="dxa"/>
                  <w:tcBorders>
                    <w:top w:val="single" w:sz="4" w:space="0" w:color="auto"/>
                    <w:left w:val="single" w:sz="4" w:space="0" w:color="auto"/>
                    <w:bottom w:val="single" w:sz="4" w:space="0" w:color="auto"/>
                    <w:right w:val="single" w:sz="4" w:space="0" w:color="auto"/>
                  </w:tcBorders>
                  <w:hideMark/>
                </w:tcPr>
                <w:p w14:paraId="2ED5B244" w14:textId="2AE2BDB7" w:rsidR="000F038B" w:rsidRDefault="005126F9">
                  <w:pPr>
                    <w:jc w:val="center"/>
                    <w:rPr>
                      <w:sz w:val="20"/>
                      <w:szCs w:val="20"/>
                      <w:lang w:eastAsia="en-US"/>
                    </w:rPr>
                  </w:pPr>
                  <w:r>
                    <w:rPr>
                      <w:sz w:val="20"/>
                      <w:szCs w:val="20"/>
                      <w:lang w:eastAsia="en-US"/>
                    </w:rPr>
                    <w:t>Tijekom godine</w:t>
                  </w:r>
                </w:p>
              </w:tc>
            </w:tr>
            <w:tr w:rsidR="000F038B" w14:paraId="4E1F4570" w14:textId="77777777" w:rsidTr="00853416">
              <w:tc>
                <w:tcPr>
                  <w:tcW w:w="672" w:type="dxa"/>
                  <w:tcBorders>
                    <w:top w:val="single" w:sz="4" w:space="0" w:color="auto"/>
                    <w:left w:val="single" w:sz="4" w:space="0" w:color="auto"/>
                    <w:bottom w:val="single" w:sz="4" w:space="0" w:color="auto"/>
                    <w:right w:val="single" w:sz="4" w:space="0" w:color="auto"/>
                  </w:tcBorders>
                  <w:hideMark/>
                </w:tcPr>
                <w:p w14:paraId="3288D433" w14:textId="62846E7C" w:rsidR="000F038B" w:rsidRDefault="000F038B" w:rsidP="009E1ABE">
                  <w:pPr>
                    <w:jc w:val="center"/>
                    <w:rPr>
                      <w:b/>
                      <w:sz w:val="20"/>
                      <w:szCs w:val="20"/>
                      <w:lang w:eastAsia="en-US"/>
                    </w:rPr>
                  </w:pPr>
                  <w:r>
                    <w:rPr>
                      <w:b/>
                      <w:sz w:val="20"/>
                      <w:szCs w:val="20"/>
                      <w:lang w:eastAsia="en-US"/>
                    </w:rPr>
                    <w:t>1</w:t>
                  </w:r>
                  <w:r w:rsidR="009E1ABE">
                    <w:rPr>
                      <w:b/>
                      <w:sz w:val="20"/>
                      <w:szCs w:val="20"/>
                      <w:lang w:eastAsia="en-US"/>
                    </w:rPr>
                    <w:t>2</w:t>
                  </w:r>
                  <w:r>
                    <w:rPr>
                      <w:b/>
                      <w:sz w:val="20"/>
                      <w:szCs w:val="20"/>
                      <w:lang w:eastAsia="en-US"/>
                    </w:rPr>
                    <w:t>.</w:t>
                  </w:r>
                </w:p>
              </w:tc>
              <w:tc>
                <w:tcPr>
                  <w:tcW w:w="3220" w:type="dxa"/>
                  <w:gridSpan w:val="2"/>
                  <w:tcBorders>
                    <w:top w:val="single" w:sz="4" w:space="0" w:color="auto"/>
                    <w:left w:val="single" w:sz="4" w:space="0" w:color="auto"/>
                    <w:bottom w:val="single" w:sz="4" w:space="0" w:color="auto"/>
                    <w:right w:val="single" w:sz="4" w:space="0" w:color="auto"/>
                  </w:tcBorders>
                  <w:hideMark/>
                </w:tcPr>
                <w:p w14:paraId="46417E8C" w14:textId="36EF4CAE" w:rsidR="000F038B" w:rsidRDefault="000F038B">
                  <w:pPr>
                    <w:rPr>
                      <w:sz w:val="20"/>
                      <w:szCs w:val="20"/>
                      <w:lang w:eastAsia="en-US"/>
                    </w:rPr>
                  </w:pPr>
                  <w:r>
                    <w:rPr>
                      <w:sz w:val="20"/>
                      <w:szCs w:val="20"/>
                      <w:lang w:eastAsia="en-US"/>
                    </w:rPr>
                    <w:t>Zaključenje Sporazuma</w:t>
                  </w:r>
                  <w:r w:rsidR="005126F9">
                    <w:rPr>
                      <w:sz w:val="20"/>
                      <w:szCs w:val="20"/>
                      <w:lang w:eastAsia="en-US"/>
                    </w:rPr>
                    <w:t>/Upravnog ugovora</w:t>
                  </w:r>
                  <w:r>
                    <w:rPr>
                      <w:sz w:val="20"/>
                      <w:szCs w:val="20"/>
                      <w:lang w:eastAsia="en-US"/>
                    </w:rPr>
                    <w:t xml:space="preserve"> o odgodi </w:t>
                  </w:r>
                </w:p>
                <w:p w14:paraId="59A0886A" w14:textId="77777777" w:rsidR="000F038B" w:rsidRDefault="000F038B">
                  <w:pPr>
                    <w:rPr>
                      <w:sz w:val="20"/>
                      <w:szCs w:val="20"/>
                      <w:lang w:eastAsia="en-US"/>
                    </w:rPr>
                  </w:pPr>
                  <w:r>
                    <w:rPr>
                      <w:sz w:val="20"/>
                      <w:szCs w:val="20"/>
                      <w:lang w:eastAsia="en-US"/>
                    </w:rPr>
                    <w:t>ili o obročnom podmirenju dospjelih nenaplaćenih potraživanja</w:t>
                  </w:r>
                </w:p>
              </w:tc>
              <w:tc>
                <w:tcPr>
                  <w:tcW w:w="1902" w:type="dxa"/>
                  <w:gridSpan w:val="2"/>
                  <w:tcBorders>
                    <w:top w:val="single" w:sz="4" w:space="0" w:color="auto"/>
                    <w:left w:val="single" w:sz="4" w:space="0" w:color="auto"/>
                    <w:bottom w:val="single" w:sz="4" w:space="0" w:color="auto"/>
                    <w:right w:val="single" w:sz="4" w:space="0" w:color="auto"/>
                  </w:tcBorders>
                  <w:hideMark/>
                </w:tcPr>
                <w:p w14:paraId="7E9E3640" w14:textId="77777777" w:rsidR="000F038B" w:rsidRDefault="000F038B">
                  <w:pPr>
                    <w:rPr>
                      <w:sz w:val="20"/>
                      <w:szCs w:val="20"/>
                      <w:lang w:eastAsia="en-US"/>
                    </w:rPr>
                  </w:pPr>
                  <w:r>
                    <w:rPr>
                      <w:sz w:val="20"/>
                      <w:szCs w:val="20"/>
                      <w:lang w:eastAsia="en-US"/>
                    </w:rPr>
                    <w:t>Općinski načelnik</w:t>
                  </w:r>
                </w:p>
                <w:p w14:paraId="16943D19" w14:textId="77777777" w:rsidR="000F038B" w:rsidRDefault="000F038B">
                  <w:pPr>
                    <w:rPr>
                      <w:sz w:val="20"/>
                      <w:szCs w:val="20"/>
                      <w:lang w:eastAsia="en-US"/>
                    </w:rPr>
                  </w:pPr>
                  <w:r>
                    <w:rPr>
                      <w:sz w:val="20"/>
                      <w:szCs w:val="20"/>
                      <w:lang w:eastAsia="en-US"/>
                    </w:rPr>
                    <w:t>na prijedlog pročelnika JUO-a</w:t>
                  </w:r>
                </w:p>
              </w:tc>
              <w:tc>
                <w:tcPr>
                  <w:tcW w:w="1902" w:type="dxa"/>
                  <w:gridSpan w:val="2"/>
                  <w:tcBorders>
                    <w:top w:val="single" w:sz="4" w:space="0" w:color="auto"/>
                    <w:left w:val="single" w:sz="4" w:space="0" w:color="auto"/>
                    <w:bottom w:val="single" w:sz="4" w:space="0" w:color="auto"/>
                    <w:right w:val="single" w:sz="4" w:space="0" w:color="auto"/>
                  </w:tcBorders>
                  <w:hideMark/>
                </w:tcPr>
                <w:p w14:paraId="4FF8A7B2" w14:textId="2B133566" w:rsidR="000F038B" w:rsidRDefault="000F038B">
                  <w:pPr>
                    <w:rPr>
                      <w:sz w:val="20"/>
                      <w:szCs w:val="20"/>
                      <w:lang w:eastAsia="en-US"/>
                    </w:rPr>
                  </w:pPr>
                  <w:r>
                    <w:rPr>
                      <w:sz w:val="20"/>
                      <w:szCs w:val="20"/>
                      <w:lang w:eastAsia="en-US"/>
                    </w:rPr>
                    <w:t>Sporazum</w:t>
                  </w:r>
                  <w:r w:rsidR="005126F9">
                    <w:rPr>
                      <w:sz w:val="20"/>
                      <w:szCs w:val="20"/>
                      <w:lang w:eastAsia="en-US"/>
                    </w:rPr>
                    <w:t>/Upravni ugovor</w:t>
                  </w:r>
                </w:p>
              </w:tc>
              <w:tc>
                <w:tcPr>
                  <w:tcW w:w="1886" w:type="dxa"/>
                  <w:tcBorders>
                    <w:top w:val="single" w:sz="4" w:space="0" w:color="auto"/>
                    <w:left w:val="single" w:sz="4" w:space="0" w:color="auto"/>
                    <w:bottom w:val="single" w:sz="4" w:space="0" w:color="auto"/>
                    <w:right w:val="single" w:sz="4" w:space="0" w:color="auto"/>
                  </w:tcBorders>
                  <w:hideMark/>
                </w:tcPr>
                <w:p w14:paraId="114639AC" w14:textId="58AAC412" w:rsidR="000F038B" w:rsidRDefault="000F038B">
                  <w:pPr>
                    <w:jc w:val="center"/>
                    <w:rPr>
                      <w:sz w:val="20"/>
                      <w:szCs w:val="20"/>
                      <w:lang w:eastAsia="en-US"/>
                    </w:rPr>
                  </w:pPr>
                  <w:r>
                    <w:rPr>
                      <w:sz w:val="20"/>
                      <w:szCs w:val="20"/>
                      <w:lang w:eastAsia="en-US"/>
                    </w:rPr>
                    <w:t>Tijekom godine</w:t>
                  </w:r>
                </w:p>
              </w:tc>
            </w:tr>
            <w:tr w:rsidR="000F038B" w14:paraId="6D687F92" w14:textId="77777777" w:rsidTr="00853416">
              <w:tc>
                <w:tcPr>
                  <w:tcW w:w="672" w:type="dxa"/>
                  <w:tcBorders>
                    <w:top w:val="single" w:sz="4" w:space="0" w:color="auto"/>
                    <w:left w:val="single" w:sz="4" w:space="0" w:color="auto"/>
                    <w:bottom w:val="single" w:sz="4" w:space="0" w:color="auto"/>
                    <w:right w:val="single" w:sz="4" w:space="0" w:color="auto"/>
                  </w:tcBorders>
                  <w:hideMark/>
                </w:tcPr>
                <w:p w14:paraId="5C52BCAE" w14:textId="55E6B30B" w:rsidR="000F038B" w:rsidRDefault="000F038B" w:rsidP="009E1ABE">
                  <w:pPr>
                    <w:jc w:val="center"/>
                    <w:rPr>
                      <w:b/>
                      <w:sz w:val="20"/>
                      <w:szCs w:val="20"/>
                      <w:lang w:eastAsia="en-US"/>
                    </w:rPr>
                  </w:pPr>
                  <w:r>
                    <w:rPr>
                      <w:b/>
                      <w:sz w:val="20"/>
                      <w:szCs w:val="20"/>
                      <w:lang w:eastAsia="en-US"/>
                    </w:rPr>
                    <w:t>1</w:t>
                  </w:r>
                  <w:r w:rsidR="009E1ABE">
                    <w:rPr>
                      <w:b/>
                      <w:sz w:val="20"/>
                      <w:szCs w:val="20"/>
                      <w:lang w:eastAsia="en-US"/>
                    </w:rPr>
                    <w:t>3</w:t>
                  </w:r>
                  <w:r>
                    <w:rPr>
                      <w:b/>
                      <w:sz w:val="20"/>
                      <w:szCs w:val="20"/>
                      <w:lang w:eastAsia="en-US"/>
                    </w:rPr>
                    <w:t>.</w:t>
                  </w:r>
                </w:p>
              </w:tc>
              <w:tc>
                <w:tcPr>
                  <w:tcW w:w="3220" w:type="dxa"/>
                  <w:gridSpan w:val="2"/>
                  <w:tcBorders>
                    <w:top w:val="single" w:sz="4" w:space="0" w:color="auto"/>
                    <w:left w:val="single" w:sz="4" w:space="0" w:color="auto"/>
                    <w:bottom w:val="single" w:sz="4" w:space="0" w:color="auto"/>
                    <w:right w:val="single" w:sz="4" w:space="0" w:color="auto"/>
                  </w:tcBorders>
                  <w:hideMark/>
                </w:tcPr>
                <w:p w14:paraId="6D1D3B25" w14:textId="77777777" w:rsidR="000F038B" w:rsidRDefault="000F038B">
                  <w:pPr>
                    <w:rPr>
                      <w:sz w:val="20"/>
                      <w:szCs w:val="20"/>
                      <w:lang w:eastAsia="en-US"/>
                    </w:rPr>
                  </w:pPr>
                  <w:r>
                    <w:rPr>
                      <w:sz w:val="20"/>
                      <w:szCs w:val="20"/>
                      <w:lang w:eastAsia="en-US"/>
                    </w:rPr>
                    <w:t xml:space="preserve">Donošenje odluke o prisilnoj naplati potraživanja </w:t>
                  </w:r>
                </w:p>
              </w:tc>
              <w:tc>
                <w:tcPr>
                  <w:tcW w:w="1902" w:type="dxa"/>
                  <w:gridSpan w:val="2"/>
                  <w:tcBorders>
                    <w:top w:val="single" w:sz="4" w:space="0" w:color="auto"/>
                    <w:left w:val="single" w:sz="4" w:space="0" w:color="auto"/>
                    <w:bottom w:val="single" w:sz="4" w:space="0" w:color="auto"/>
                    <w:right w:val="single" w:sz="4" w:space="0" w:color="auto"/>
                  </w:tcBorders>
                  <w:hideMark/>
                </w:tcPr>
                <w:p w14:paraId="1572F5C7" w14:textId="0C0D07F8" w:rsidR="000F038B" w:rsidRDefault="000F038B">
                  <w:pPr>
                    <w:rPr>
                      <w:sz w:val="20"/>
                      <w:szCs w:val="20"/>
                      <w:lang w:eastAsia="en-US"/>
                    </w:rPr>
                  </w:pPr>
                  <w:r>
                    <w:rPr>
                      <w:sz w:val="20"/>
                      <w:szCs w:val="20"/>
                      <w:lang w:eastAsia="en-US"/>
                    </w:rPr>
                    <w:t>Općinski načelnik</w:t>
                  </w:r>
                  <w:r w:rsidR="009E1ABE">
                    <w:rPr>
                      <w:sz w:val="20"/>
                      <w:szCs w:val="20"/>
                      <w:lang w:eastAsia="en-US"/>
                    </w:rPr>
                    <w:t xml:space="preserve"> na prijedlog pročelnika JUO-a</w:t>
                  </w:r>
                </w:p>
              </w:tc>
              <w:tc>
                <w:tcPr>
                  <w:tcW w:w="1902" w:type="dxa"/>
                  <w:gridSpan w:val="2"/>
                  <w:tcBorders>
                    <w:top w:val="single" w:sz="4" w:space="0" w:color="auto"/>
                    <w:left w:val="single" w:sz="4" w:space="0" w:color="auto"/>
                    <w:bottom w:val="single" w:sz="4" w:space="0" w:color="auto"/>
                    <w:right w:val="single" w:sz="4" w:space="0" w:color="auto"/>
                  </w:tcBorders>
                  <w:hideMark/>
                </w:tcPr>
                <w:p w14:paraId="764B862B" w14:textId="77777777" w:rsidR="000F038B" w:rsidRDefault="000F038B">
                  <w:pPr>
                    <w:rPr>
                      <w:sz w:val="20"/>
                      <w:szCs w:val="20"/>
                      <w:lang w:eastAsia="en-US"/>
                    </w:rPr>
                  </w:pPr>
                  <w:r>
                    <w:rPr>
                      <w:sz w:val="20"/>
                      <w:szCs w:val="20"/>
                      <w:lang w:eastAsia="en-US"/>
                    </w:rPr>
                    <w:t xml:space="preserve">Odluka o prisilnoj naplati potraživanja </w:t>
                  </w:r>
                </w:p>
              </w:tc>
              <w:tc>
                <w:tcPr>
                  <w:tcW w:w="1886" w:type="dxa"/>
                  <w:tcBorders>
                    <w:top w:val="single" w:sz="4" w:space="0" w:color="auto"/>
                    <w:left w:val="single" w:sz="4" w:space="0" w:color="auto"/>
                    <w:bottom w:val="single" w:sz="4" w:space="0" w:color="auto"/>
                    <w:right w:val="single" w:sz="4" w:space="0" w:color="auto"/>
                  </w:tcBorders>
                  <w:hideMark/>
                </w:tcPr>
                <w:p w14:paraId="4A670646" w14:textId="6AF7699E" w:rsidR="000F038B" w:rsidRDefault="000F038B">
                  <w:pPr>
                    <w:jc w:val="center"/>
                    <w:rPr>
                      <w:sz w:val="20"/>
                      <w:szCs w:val="20"/>
                      <w:lang w:eastAsia="en-US"/>
                    </w:rPr>
                  </w:pPr>
                  <w:r>
                    <w:rPr>
                      <w:sz w:val="20"/>
                      <w:szCs w:val="20"/>
                      <w:lang w:eastAsia="en-US"/>
                    </w:rPr>
                    <w:t>Tijekom godine</w:t>
                  </w:r>
                </w:p>
              </w:tc>
            </w:tr>
            <w:tr w:rsidR="000F038B" w14:paraId="5FCE92C3" w14:textId="77777777" w:rsidTr="00853416">
              <w:tc>
                <w:tcPr>
                  <w:tcW w:w="672" w:type="dxa"/>
                  <w:tcBorders>
                    <w:top w:val="single" w:sz="4" w:space="0" w:color="auto"/>
                    <w:left w:val="single" w:sz="4" w:space="0" w:color="auto"/>
                    <w:bottom w:val="single" w:sz="4" w:space="0" w:color="auto"/>
                    <w:right w:val="single" w:sz="4" w:space="0" w:color="auto"/>
                  </w:tcBorders>
                  <w:hideMark/>
                </w:tcPr>
                <w:p w14:paraId="5CF30391" w14:textId="68E20269" w:rsidR="000F038B" w:rsidRDefault="000F038B" w:rsidP="009E1ABE">
                  <w:pPr>
                    <w:jc w:val="center"/>
                    <w:rPr>
                      <w:b/>
                      <w:sz w:val="20"/>
                      <w:szCs w:val="20"/>
                      <w:lang w:eastAsia="en-US"/>
                    </w:rPr>
                  </w:pPr>
                  <w:r>
                    <w:rPr>
                      <w:b/>
                      <w:sz w:val="20"/>
                      <w:szCs w:val="20"/>
                      <w:lang w:eastAsia="en-US"/>
                    </w:rPr>
                    <w:t>1</w:t>
                  </w:r>
                  <w:r w:rsidR="009E1ABE">
                    <w:rPr>
                      <w:b/>
                      <w:sz w:val="20"/>
                      <w:szCs w:val="20"/>
                      <w:lang w:eastAsia="en-US"/>
                    </w:rPr>
                    <w:t>4</w:t>
                  </w:r>
                  <w:r>
                    <w:rPr>
                      <w:b/>
                      <w:sz w:val="20"/>
                      <w:szCs w:val="20"/>
                      <w:lang w:eastAsia="en-US"/>
                    </w:rPr>
                    <w:t>.</w:t>
                  </w:r>
                </w:p>
              </w:tc>
              <w:tc>
                <w:tcPr>
                  <w:tcW w:w="3220" w:type="dxa"/>
                  <w:gridSpan w:val="2"/>
                  <w:tcBorders>
                    <w:top w:val="single" w:sz="4" w:space="0" w:color="auto"/>
                    <w:left w:val="single" w:sz="4" w:space="0" w:color="auto"/>
                    <w:bottom w:val="single" w:sz="4" w:space="0" w:color="auto"/>
                    <w:right w:val="single" w:sz="4" w:space="0" w:color="auto"/>
                  </w:tcBorders>
                  <w:hideMark/>
                </w:tcPr>
                <w:p w14:paraId="71DCB182" w14:textId="77777777" w:rsidR="000F038B" w:rsidRDefault="000F038B">
                  <w:pPr>
                    <w:rPr>
                      <w:sz w:val="20"/>
                      <w:szCs w:val="20"/>
                      <w:lang w:eastAsia="en-US"/>
                    </w:rPr>
                  </w:pPr>
                  <w:r>
                    <w:rPr>
                      <w:sz w:val="20"/>
                      <w:szCs w:val="20"/>
                      <w:lang w:eastAsia="en-US"/>
                    </w:rPr>
                    <w:t>Pokretanje ovršnog postupka</w:t>
                  </w:r>
                </w:p>
              </w:tc>
              <w:tc>
                <w:tcPr>
                  <w:tcW w:w="1902" w:type="dxa"/>
                  <w:gridSpan w:val="2"/>
                  <w:tcBorders>
                    <w:top w:val="single" w:sz="4" w:space="0" w:color="auto"/>
                    <w:left w:val="single" w:sz="4" w:space="0" w:color="auto"/>
                    <w:bottom w:val="single" w:sz="4" w:space="0" w:color="auto"/>
                    <w:right w:val="single" w:sz="4" w:space="0" w:color="auto"/>
                  </w:tcBorders>
                  <w:hideMark/>
                </w:tcPr>
                <w:p w14:paraId="3A92AE48" w14:textId="7644E5B5" w:rsidR="000F038B" w:rsidRDefault="009E1ABE">
                  <w:pPr>
                    <w:rPr>
                      <w:sz w:val="20"/>
                      <w:szCs w:val="20"/>
                      <w:lang w:eastAsia="en-US"/>
                    </w:rPr>
                  </w:pPr>
                  <w:r>
                    <w:rPr>
                      <w:sz w:val="20"/>
                      <w:szCs w:val="20"/>
                      <w:lang w:eastAsia="en-US"/>
                    </w:rPr>
                    <w:t>Pročelnik/</w:t>
                  </w:r>
                  <w:r w:rsidR="000F038B">
                    <w:rPr>
                      <w:sz w:val="20"/>
                      <w:szCs w:val="20"/>
                      <w:lang w:eastAsia="en-US"/>
                    </w:rPr>
                    <w:t>Službenik koji u okviru opisa poslova obavlja poslove koji su predmet ovrhe</w:t>
                  </w:r>
                </w:p>
              </w:tc>
              <w:tc>
                <w:tcPr>
                  <w:tcW w:w="1902" w:type="dxa"/>
                  <w:gridSpan w:val="2"/>
                  <w:tcBorders>
                    <w:top w:val="single" w:sz="4" w:space="0" w:color="auto"/>
                    <w:left w:val="single" w:sz="4" w:space="0" w:color="auto"/>
                    <w:bottom w:val="single" w:sz="4" w:space="0" w:color="auto"/>
                    <w:right w:val="single" w:sz="4" w:space="0" w:color="auto"/>
                  </w:tcBorders>
                  <w:hideMark/>
                </w:tcPr>
                <w:p w14:paraId="2834C2EB" w14:textId="77777777" w:rsidR="000F038B" w:rsidRDefault="000F038B">
                  <w:pPr>
                    <w:rPr>
                      <w:sz w:val="20"/>
                      <w:szCs w:val="20"/>
                      <w:lang w:eastAsia="en-US"/>
                    </w:rPr>
                  </w:pPr>
                  <w:r>
                    <w:rPr>
                      <w:sz w:val="20"/>
                      <w:szCs w:val="20"/>
                      <w:lang w:eastAsia="en-US"/>
                    </w:rPr>
                    <w:t>Prijedlog za ovrhu sukladno odredbama Ovršnog zakona</w:t>
                  </w:r>
                </w:p>
              </w:tc>
              <w:tc>
                <w:tcPr>
                  <w:tcW w:w="1886" w:type="dxa"/>
                  <w:tcBorders>
                    <w:top w:val="single" w:sz="4" w:space="0" w:color="auto"/>
                    <w:left w:val="single" w:sz="4" w:space="0" w:color="auto"/>
                    <w:bottom w:val="single" w:sz="4" w:space="0" w:color="auto"/>
                    <w:right w:val="single" w:sz="4" w:space="0" w:color="auto"/>
                  </w:tcBorders>
                  <w:hideMark/>
                </w:tcPr>
                <w:p w14:paraId="0B268525" w14:textId="4C2D590C" w:rsidR="000F038B" w:rsidRDefault="000F038B">
                  <w:pPr>
                    <w:jc w:val="center"/>
                    <w:rPr>
                      <w:sz w:val="20"/>
                      <w:szCs w:val="20"/>
                      <w:lang w:eastAsia="en-US"/>
                    </w:rPr>
                  </w:pPr>
                  <w:r>
                    <w:rPr>
                      <w:sz w:val="20"/>
                      <w:szCs w:val="20"/>
                      <w:lang w:eastAsia="en-US"/>
                    </w:rPr>
                    <w:t>Tijekom godine</w:t>
                  </w:r>
                </w:p>
              </w:tc>
            </w:tr>
          </w:tbl>
          <w:p w14:paraId="12E13722" w14:textId="77777777" w:rsidR="000F038B" w:rsidRDefault="000F038B">
            <w:pPr>
              <w:spacing w:after="200" w:line="276" w:lineRule="auto"/>
              <w:rPr>
                <w:lang w:eastAsia="en-US"/>
              </w:rPr>
            </w:pPr>
          </w:p>
          <w:tbl>
            <w:tblPr>
              <w:tblW w:w="9760" w:type="dxa"/>
              <w:tblLook w:val="01E0" w:firstRow="1" w:lastRow="1" w:firstColumn="1" w:lastColumn="1" w:noHBand="0" w:noVBand="0"/>
            </w:tblPr>
            <w:tblGrid>
              <w:gridCol w:w="9760"/>
            </w:tblGrid>
            <w:tr w:rsidR="000F038B" w14:paraId="4B8743A2" w14:textId="77777777">
              <w:trPr>
                <w:trHeight w:val="3089"/>
              </w:trPr>
              <w:tc>
                <w:tcPr>
                  <w:tcW w:w="9760" w:type="dxa"/>
                </w:tcPr>
                <w:p w14:paraId="61293351" w14:textId="77777777" w:rsidR="00EF003A" w:rsidRDefault="00EF003A">
                  <w:pPr>
                    <w:spacing w:line="254" w:lineRule="auto"/>
                    <w:jc w:val="both"/>
                    <w:rPr>
                      <w:sz w:val="22"/>
                      <w:szCs w:val="22"/>
                      <w:lang w:eastAsia="en-US"/>
                    </w:rPr>
                  </w:pPr>
                </w:p>
                <w:p w14:paraId="6477AEDB" w14:textId="54E335BC" w:rsidR="000F038B" w:rsidRDefault="000F038B" w:rsidP="00EF003A">
                  <w:pPr>
                    <w:spacing w:line="254" w:lineRule="auto"/>
                    <w:jc w:val="center"/>
                    <w:rPr>
                      <w:b/>
                      <w:sz w:val="22"/>
                      <w:szCs w:val="22"/>
                      <w:lang w:eastAsia="en-US"/>
                    </w:rPr>
                  </w:pPr>
                  <w:r>
                    <w:rPr>
                      <w:b/>
                      <w:sz w:val="22"/>
                      <w:szCs w:val="22"/>
                      <w:lang w:eastAsia="en-US"/>
                    </w:rPr>
                    <w:t xml:space="preserve">Članak </w:t>
                  </w:r>
                  <w:r w:rsidR="0050641C">
                    <w:rPr>
                      <w:b/>
                      <w:sz w:val="22"/>
                      <w:szCs w:val="22"/>
                      <w:lang w:eastAsia="en-US"/>
                    </w:rPr>
                    <w:t>8</w:t>
                  </w:r>
                  <w:r>
                    <w:rPr>
                      <w:b/>
                      <w:sz w:val="22"/>
                      <w:szCs w:val="22"/>
                      <w:lang w:eastAsia="en-US"/>
                    </w:rPr>
                    <w:t>.</w:t>
                  </w:r>
                </w:p>
                <w:p w14:paraId="55C446B6" w14:textId="62C20E96" w:rsidR="000F038B" w:rsidRDefault="000F038B">
                  <w:pPr>
                    <w:spacing w:line="254" w:lineRule="auto"/>
                    <w:jc w:val="both"/>
                    <w:rPr>
                      <w:sz w:val="22"/>
                      <w:szCs w:val="22"/>
                      <w:lang w:eastAsia="en-US"/>
                    </w:rPr>
                  </w:pPr>
                  <w:r>
                    <w:rPr>
                      <w:sz w:val="22"/>
                      <w:szCs w:val="22"/>
                      <w:lang w:eastAsia="en-US"/>
                    </w:rPr>
                    <w:t xml:space="preserve">           U slučaju neplaćanja po provedbi usklađivanja otvorenih knjigovodstvenih stavaka </w:t>
                  </w:r>
                  <w:r w:rsidR="009E1ABE">
                    <w:rPr>
                      <w:sz w:val="22"/>
                      <w:szCs w:val="22"/>
                      <w:lang w:eastAsia="en-US"/>
                    </w:rPr>
                    <w:t>službenik</w:t>
                  </w:r>
                  <w:r>
                    <w:rPr>
                      <w:sz w:val="22"/>
                      <w:szCs w:val="22"/>
                      <w:lang w:eastAsia="en-US"/>
                    </w:rPr>
                    <w:t xml:space="preserve"> dostavlja dužnicima poziv na plaćanje na iznos cjelokupnog dugovanja s rokom plaćanja  </w:t>
                  </w:r>
                  <w:r>
                    <w:rPr>
                      <w:b/>
                      <w:sz w:val="22"/>
                      <w:szCs w:val="22"/>
                      <w:lang w:eastAsia="en-US"/>
                    </w:rPr>
                    <w:t>30</w:t>
                  </w:r>
                  <w:r>
                    <w:rPr>
                      <w:sz w:val="22"/>
                      <w:szCs w:val="22"/>
                      <w:lang w:eastAsia="en-US"/>
                    </w:rPr>
                    <w:t xml:space="preserve"> dana od dana  dostave  poziva na plaćanje duga koja se dostavlja na dokaziv način.</w:t>
                  </w:r>
                </w:p>
                <w:p w14:paraId="65D99885" w14:textId="6B33CC9C" w:rsidR="000F038B" w:rsidRDefault="000F038B">
                  <w:pPr>
                    <w:spacing w:line="254" w:lineRule="auto"/>
                    <w:jc w:val="both"/>
                    <w:rPr>
                      <w:sz w:val="22"/>
                      <w:szCs w:val="22"/>
                      <w:lang w:eastAsia="en-US"/>
                    </w:rPr>
                  </w:pPr>
                  <w:r>
                    <w:rPr>
                      <w:sz w:val="22"/>
                      <w:szCs w:val="22"/>
                      <w:lang w:eastAsia="en-US"/>
                    </w:rPr>
                    <w:t xml:space="preserve">           U pisanom pozivu obavezno se navodi:</w:t>
                  </w:r>
                </w:p>
                <w:p w14:paraId="67BD0F70" w14:textId="77777777" w:rsidR="000F038B" w:rsidRDefault="000F038B">
                  <w:pPr>
                    <w:spacing w:line="254" w:lineRule="auto"/>
                    <w:jc w:val="both"/>
                    <w:rPr>
                      <w:sz w:val="22"/>
                      <w:szCs w:val="22"/>
                      <w:lang w:eastAsia="en-US"/>
                    </w:rPr>
                  </w:pPr>
                  <w:r>
                    <w:rPr>
                      <w:sz w:val="22"/>
                      <w:szCs w:val="22"/>
                      <w:lang w:eastAsia="en-US"/>
                    </w:rPr>
                    <w:t>- podaci vjerovnika: naziv, OIB, IBAN konstrukcija računa na koji treba izvršiti uplatu,</w:t>
                  </w:r>
                </w:p>
                <w:p w14:paraId="2EA6F29D" w14:textId="77777777" w:rsidR="009E1ABE" w:rsidRDefault="000F038B" w:rsidP="009E1ABE">
                  <w:pPr>
                    <w:spacing w:line="254" w:lineRule="auto"/>
                    <w:jc w:val="both"/>
                    <w:rPr>
                      <w:sz w:val="22"/>
                      <w:szCs w:val="22"/>
                      <w:lang w:eastAsia="en-US"/>
                    </w:rPr>
                  </w:pPr>
                  <w:r>
                    <w:rPr>
                      <w:sz w:val="22"/>
                      <w:szCs w:val="22"/>
                      <w:lang w:eastAsia="en-US"/>
                    </w:rPr>
                    <w:t xml:space="preserve">- podaci dužnika: naziv, </w:t>
                  </w:r>
                  <w:r w:rsidR="009E1ABE">
                    <w:rPr>
                      <w:sz w:val="22"/>
                      <w:szCs w:val="22"/>
                      <w:lang w:eastAsia="en-US"/>
                    </w:rPr>
                    <w:t>OIB</w:t>
                  </w:r>
                </w:p>
                <w:p w14:paraId="184B95FA" w14:textId="19968DF8" w:rsidR="000F038B" w:rsidRDefault="009E1ABE" w:rsidP="009E1ABE">
                  <w:pPr>
                    <w:spacing w:line="254" w:lineRule="auto"/>
                    <w:jc w:val="both"/>
                    <w:rPr>
                      <w:sz w:val="22"/>
                      <w:szCs w:val="22"/>
                      <w:lang w:eastAsia="en-US"/>
                    </w:rPr>
                  </w:pPr>
                  <w:r>
                    <w:rPr>
                      <w:sz w:val="22"/>
                      <w:szCs w:val="22"/>
                      <w:lang w:eastAsia="en-US"/>
                    </w:rPr>
                    <w:t xml:space="preserve">- vrsta i </w:t>
                  </w:r>
                  <w:r w:rsidR="000F038B">
                    <w:rPr>
                      <w:sz w:val="22"/>
                      <w:szCs w:val="22"/>
                      <w:lang w:eastAsia="en-US"/>
                    </w:rPr>
                    <w:t>iznos duga</w:t>
                  </w:r>
                  <w:r>
                    <w:rPr>
                      <w:sz w:val="22"/>
                      <w:szCs w:val="22"/>
                      <w:lang w:eastAsia="en-US"/>
                    </w:rPr>
                    <w:t xml:space="preserve"> </w:t>
                  </w:r>
                  <w:r w:rsidR="000F038B">
                    <w:rPr>
                      <w:sz w:val="22"/>
                      <w:szCs w:val="22"/>
                      <w:lang w:eastAsia="en-US"/>
                    </w:rPr>
                    <w:t xml:space="preserve"> </w:t>
                  </w:r>
                </w:p>
                <w:p w14:paraId="26C565BF" w14:textId="77777777" w:rsidR="000F038B" w:rsidRDefault="000F038B">
                  <w:pPr>
                    <w:spacing w:line="254" w:lineRule="auto"/>
                    <w:jc w:val="both"/>
                    <w:rPr>
                      <w:sz w:val="22"/>
                      <w:szCs w:val="22"/>
                      <w:lang w:eastAsia="en-US"/>
                    </w:rPr>
                  </w:pPr>
                  <w:r>
                    <w:rPr>
                      <w:sz w:val="22"/>
                      <w:szCs w:val="22"/>
                      <w:lang w:eastAsia="en-US"/>
                    </w:rPr>
                    <w:t>- datum dospijeća  te</w:t>
                  </w:r>
                </w:p>
                <w:p w14:paraId="281FCAF4" w14:textId="42D65063" w:rsidR="000F038B" w:rsidRDefault="000F038B">
                  <w:pPr>
                    <w:spacing w:line="254" w:lineRule="auto"/>
                    <w:jc w:val="both"/>
                    <w:rPr>
                      <w:sz w:val="22"/>
                      <w:szCs w:val="22"/>
                      <w:lang w:eastAsia="en-US"/>
                    </w:rPr>
                  </w:pPr>
                  <w:r>
                    <w:rPr>
                      <w:sz w:val="22"/>
                      <w:szCs w:val="22"/>
                      <w:lang w:eastAsia="en-US"/>
                    </w:rPr>
                    <w:t>- rok plaćanja 30 dana po dostavi pismenog poziva.</w:t>
                  </w:r>
                </w:p>
                <w:p w14:paraId="7C0114BD" w14:textId="6B61A7C5" w:rsidR="000F038B" w:rsidRDefault="000F038B">
                  <w:pPr>
                    <w:spacing w:line="254" w:lineRule="auto"/>
                    <w:jc w:val="both"/>
                    <w:rPr>
                      <w:sz w:val="22"/>
                      <w:szCs w:val="22"/>
                      <w:lang w:eastAsia="en-US"/>
                    </w:rPr>
                  </w:pPr>
                  <w:r>
                    <w:rPr>
                      <w:sz w:val="22"/>
                      <w:szCs w:val="22"/>
                      <w:lang w:eastAsia="en-US"/>
                    </w:rPr>
                    <w:t xml:space="preserve">          </w:t>
                  </w:r>
                  <w:r w:rsidR="009E1ABE">
                    <w:rPr>
                      <w:sz w:val="22"/>
                      <w:szCs w:val="22"/>
                      <w:lang w:eastAsia="en-US"/>
                    </w:rPr>
                    <w:t xml:space="preserve"> </w:t>
                  </w:r>
                  <w:r>
                    <w:rPr>
                      <w:sz w:val="22"/>
                      <w:szCs w:val="22"/>
                      <w:lang w:eastAsia="en-US"/>
                    </w:rPr>
                    <w:t>Kriterij za redoslijed slanja  pisanih poziva  je visina dugovanja s time da se najprije prosljeđuje dužnicima s najvećim iznosom dugovanja pa prema nižim iznosima dugovanja ukoliko nije moguće istovremeno prosljeđivanje svim dužnicima.</w:t>
                  </w:r>
                </w:p>
                <w:p w14:paraId="3DB63D64" w14:textId="1C6E2130" w:rsidR="000F038B" w:rsidRDefault="000F038B">
                  <w:pPr>
                    <w:spacing w:line="254" w:lineRule="auto"/>
                    <w:jc w:val="both"/>
                    <w:rPr>
                      <w:sz w:val="22"/>
                      <w:szCs w:val="22"/>
                      <w:lang w:eastAsia="en-US"/>
                    </w:rPr>
                  </w:pPr>
                  <w:r>
                    <w:rPr>
                      <w:sz w:val="22"/>
                      <w:szCs w:val="22"/>
                      <w:lang w:eastAsia="en-US"/>
                    </w:rPr>
                    <w:t xml:space="preserve">         </w:t>
                  </w:r>
                  <w:r w:rsidR="009E1ABE">
                    <w:rPr>
                      <w:sz w:val="22"/>
                      <w:szCs w:val="22"/>
                      <w:lang w:eastAsia="en-US"/>
                    </w:rPr>
                    <w:t xml:space="preserve">  </w:t>
                  </w:r>
                  <w:r>
                    <w:rPr>
                      <w:sz w:val="22"/>
                      <w:szCs w:val="22"/>
                      <w:lang w:eastAsia="en-US"/>
                    </w:rPr>
                    <w:t xml:space="preserve">Istovremeno uz pisani poziv na plaćanje u privitku </w:t>
                  </w:r>
                  <w:r w:rsidR="009E1ABE">
                    <w:rPr>
                      <w:sz w:val="22"/>
                      <w:szCs w:val="22"/>
                      <w:lang w:eastAsia="en-US"/>
                    </w:rPr>
                    <w:t xml:space="preserve">se može dostaviti i </w:t>
                  </w:r>
                  <w:r>
                    <w:rPr>
                      <w:sz w:val="22"/>
                      <w:szCs w:val="22"/>
                      <w:lang w:eastAsia="en-US"/>
                    </w:rPr>
                    <w:t>nalog za plaćanje (uplatnica) na iznos duga.</w:t>
                  </w:r>
                </w:p>
                <w:p w14:paraId="5CEE72CF" w14:textId="25221F2A" w:rsidR="009E1ABE" w:rsidRDefault="000F038B">
                  <w:pPr>
                    <w:spacing w:line="254" w:lineRule="auto"/>
                    <w:jc w:val="both"/>
                    <w:rPr>
                      <w:sz w:val="22"/>
                      <w:szCs w:val="22"/>
                      <w:lang w:eastAsia="en-US"/>
                    </w:rPr>
                  </w:pPr>
                  <w:r>
                    <w:rPr>
                      <w:sz w:val="22"/>
                      <w:szCs w:val="22"/>
                      <w:lang w:eastAsia="en-US"/>
                    </w:rPr>
                    <w:t xml:space="preserve">        </w:t>
                  </w:r>
                  <w:r w:rsidR="009E1ABE">
                    <w:rPr>
                      <w:sz w:val="22"/>
                      <w:szCs w:val="22"/>
                      <w:lang w:eastAsia="en-US"/>
                    </w:rPr>
                    <w:t xml:space="preserve">   </w:t>
                  </w:r>
                  <w:r>
                    <w:rPr>
                      <w:sz w:val="22"/>
                      <w:szCs w:val="22"/>
                      <w:lang w:eastAsia="en-US"/>
                    </w:rPr>
                    <w:t xml:space="preserve">Tijekom  roka dospijeća plaćanja po pisanom pozivu  u trajanju od  </w:t>
                  </w:r>
                  <w:r>
                    <w:rPr>
                      <w:b/>
                      <w:sz w:val="22"/>
                      <w:szCs w:val="22"/>
                      <w:lang w:eastAsia="en-US"/>
                    </w:rPr>
                    <w:t>30</w:t>
                  </w:r>
                  <w:r>
                    <w:rPr>
                      <w:sz w:val="22"/>
                      <w:szCs w:val="22"/>
                      <w:lang w:eastAsia="en-US"/>
                    </w:rPr>
                    <w:t xml:space="preserve"> dana službenik provodi  nadzor naplate duga po izdanom pisanom pozivu</w:t>
                  </w:r>
                  <w:r w:rsidR="009E1ABE">
                    <w:rPr>
                      <w:sz w:val="22"/>
                      <w:szCs w:val="22"/>
                      <w:lang w:eastAsia="en-US"/>
                    </w:rPr>
                    <w:t>.</w:t>
                  </w:r>
                  <w:r>
                    <w:rPr>
                      <w:sz w:val="22"/>
                      <w:szCs w:val="22"/>
                      <w:lang w:eastAsia="en-US"/>
                    </w:rPr>
                    <w:t xml:space="preserve"> </w:t>
                  </w:r>
                </w:p>
                <w:p w14:paraId="1985B59D" w14:textId="3FA6B5FB" w:rsidR="000F038B" w:rsidRDefault="009E1ABE" w:rsidP="00EF003A">
                  <w:pPr>
                    <w:spacing w:line="254" w:lineRule="auto"/>
                    <w:jc w:val="both"/>
                    <w:rPr>
                      <w:sz w:val="22"/>
                      <w:szCs w:val="22"/>
                      <w:lang w:eastAsia="en-US"/>
                    </w:rPr>
                  </w:pPr>
                  <w:r>
                    <w:rPr>
                      <w:sz w:val="22"/>
                      <w:szCs w:val="22"/>
                      <w:lang w:eastAsia="en-US"/>
                    </w:rPr>
                    <w:t xml:space="preserve">            Službenik za računovodstvene poslove jedanput godišnje, </w:t>
                  </w:r>
                  <w:r w:rsidR="000F038B">
                    <w:rPr>
                      <w:sz w:val="22"/>
                      <w:szCs w:val="22"/>
                      <w:lang w:eastAsia="en-US"/>
                    </w:rPr>
                    <w:t>a</w:t>
                  </w:r>
                  <w:r>
                    <w:rPr>
                      <w:sz w:val="22"/>
                      <w:szCs w:val="22"/>
                      <w:lang w:eastAsia="en-US"/>
                    </w:rPr>
                    <w:t xml:space="preserve"> najkasnije do 31. ožujka dostavlja pročelniku JUO-a izvješće o stanju nenaplaćenih potraživanja </w:t>
                  </w:r>
                  <w:r w:rsidR="00EF003A">
                    <w:rPr>
                      <w:sz w:val="22"/>
                      <w:szCs w:val="22"/>
                      <w:lang w:eastAsia="en-US"/>
                    </w:rPr>
                    <w:t>sa popisom dužnika, vrstom i iznosom duga te poduzetim mjerama naplate evidentiranog duga.</w:t>
                  </w:r>
                  <w:r>
                    <w:rPr>
                      <w:sz w:val="22"/>
                      <w:szCs w:val="22"/>
                      <w:lang w:eastAsia="en-US"/>
                    </w:rPr>
                    <w:t xml:space="preserve"> </w:t>
                  </w:r>
                </w:p>
                <w:p w14:paraId="4C1E900B" w14:textId="77777777" w:rsidR="00EF003A" w:rsidRDefault="00EF003A" w:rsidP="00EF003A">
                  <w:pPr>
                    <w:spacing w:line="254" w:lineRule="auto"/>
                    <w:jc w:val="both"/>
                    <w:rPr>
                      <w:b/>
                      <w:sz w:val="22"/>
                      <w:szCs w:val="22"/>
                      <w:lang w:eastAsia="en-US"/>
                    </w:rPr>
                  </w:pPr>
                </w:p>
                <w:p w14:paraId="79028F0D" w14:textId="77777777" w:rsidR="0050641C" w:rsidRDefault="0050641C" w:rsidP="00EF003A">
                  <w:pPr>
                    <w:spacing w:line="254" w:lineRule="auto"/>
                    <w:jc w:val="both"/>
                    <w:rPr>
                      <w:b/>
                      <w:sz w:val="22"/>
                      <w:szCs w:val="22"/>
                      <w:lang w:eastAsia="en-US"/>
                    </w:rPr>
                  </w:pPr>
                </w:p>
                <w:p w14:paraId="1BA87468" w14:textId="6328A786" w:rsidR="000F038B" w:rsidRDefault="000F038B">
                  <w:pPr>
                    <w:spacing w:line="254" w:lineRule="auto"/>
                    <w:jc w:val="center"/>
                    <w:rPr>
                      <w:b/>
                      <w:lang w:eastAsia="en-US"/>
                    </w:rPr>
                  </w:pPr>
                  <w:r>
                    <w:rPr>
                      <w:b/>
                      <w:sz w:val="22"/>
                      <w:szCs w:val="22"/>
                      <w:lang w:eastAsia="en-US"/>
                    </w:rPr>
                    <w:lastRenderedPageBreak/>
                    <w:t xml:space="preserve">Članak </w:t>
                  </w:r>
                  <w:r w:rsidR="0050641C">
                    <w:rPr>
                      <w:b/>
                      <w:sz w:val="22"/>
                      <w:szCs w:val="22"/>
                      <w:lang w:eastAsia="en-US"/>
                    </w:rPr>
                    <w:t>9</w:t>
                  </w:r>
                  <w:r>
                    <w:rPr>
                      <w:b/>
                      <w:sz w:val="22"/>
                      <w:szCs w:val="22"/>
                      <w:lang w:eastAsia="en-US"/>
                    </w:rPr>
                    <w:t>.</w:t>
                  </w:r>
                </w:p>
                <w:p w14:paraId="4A1FB75F" w14:textId="4D1F2B7B" w:rsidR="000F038B" w:rsidRDefault="000F038B" w:rsidP="00EF003A">
                  <w:pPr>
                    <w:spacing w:line="254" w:lineRule="auto"/>
                    <w:jc w:val="both"/>
                    <w:rPr>
                      <w:lang w:eastAsia="en-US"/>
                    </w:rPr>
                  </w:pPr>
                  <w:r>
                    <w:rPr>
                      <w:sz w:val="22"/>
                      <w:szCs w:val="22"/>
                      <w:lang w:eastAsia="en-US"/>
                    </w:rPr>
                    <w:t xml:space="preserve">       </w:t>
                  </w:r>
                  <w:r w:rsidR="00EF003A">
                    <w:rPr>
                      <w:sz w:val="22"/>
                      <w:szCs w:val="22"/>
                      <w:lang w:eastAsia="en-US"/>
                    </w:rPr>
                    <w:t xml:space="preserve">      </w:t>
                  </w:r>
                  <w:r>
                    <w:rPr>
                      <w:sz w:val="22"/>
                      <w:szCs w:val="22"/>
                      <w:lang w:eastAsia="en-US"/>
                    </w:rPr>
                    <w:t>U slučaju neplaćanja duga, a po proteku rok</w:t>
                  </w:r>
                  <w:r w:rsidR="0050641C">
                    <w:rPr>
                      <w:sz w:val="22"/>
                      <w:szCs w:val="22"/>
                      <w:lang w:eastAsia="en-US"/>
                    </w:rPr>
                    <w:t>a</w:t>
                  </w:r>
                  <w:r>
                    <w:rPr>
                      <w:sz w:val="22"/>
                      <w:szCs w:val="22"/>
                      <w:lang w:eastAsia="en-US"/>
                    </w:rPr>
                    <w:t xml:space="preserve"> iz članka </w:t>
                  </w:r>
                  <w:r w:rsidR="0050641C">
                    <w:rPr>
                      <w:sz w:val="22"/>
                      <w:szCs w:val="22"/>
                      <w:lang w:eastAsia="en-US"/>
                    </w:rPr>
                    <w:t>8</w:t>
                  </w:r>
                  <w:r>
                    <w:rPr>
                      <w:sz w:val="22"/>
                      <w:szCs w:val="22"/>
                      <w:lang w:eastAsia="en-US"/>
                    </w:rPr>
                    <w:t xml:space="preserve">. ovih Procedura  dužnicima </w:t>
                  </w:r>
                  <w:r w:rsidR="00EF003A">
                    <w:rPr>
                      <w:sz w:val="22"/>
                      <w:szCs w:val="22"/>
                      <w:lang w:eastAsia="en-US"/>
                    </w:rPr>
                    <w:t>se dostavljaju</w:t>
                  </w:r>
                  <w:r>
                    <w:rPr>
                      <w:sz w:val="22"/>
                      <w:szCs w:val="22"/>
                      <w:lang w:eastAsia="en-US"/>
                    </w:rPr>
                    <w:t xml:space="preserve"> pisana upozorenja - opomenu pred tužbu  s pozivom za mogućnost zaključenja Sporazuma</w:t>
                  </w:r>
                  <w:r w:rsidR="0050641C">
                    <w:rPr>
                      <w:sz w:val="22"/>
                      <w:szCs w:val="22"/>
                      <w:lang w:eastAsia="en-US"/>
                    </w:rPr>
                    <w:t>/Upravnog ugovora</w:t>
                  </w:r>
                  <w:r>
                    <w:rPr>
                      <w:sz w:val="22"/>
                      <w:szCs w:val="22"/>
                      <w:lang w:eastAsia="en-US"/>
                    </w:rPr>
                    <w:t xml:space="preserve"> o odgodi plaćanja duga ili o obročnom podmirenju dospjelih nenaplaćenih potraživanja koja se dostavlja na dokaziv način s rokom plaćanja  </w:t>
                  </w:r>
                  <w:r>
                    <w:rPr>
                      <w:b/>
                      <w:sz w:val="22"/>
                      <w:szCs w:val="22"/>
                      <w:lang w:eastAsia="en-US"/>
                    </w:rPr>
                    <w:t>30</w:t>
                  </w:r>
                  <w:r>
                    <w:rPr>
                      <w:sz w:val="22"/>
                      <w:szCs w:val="22"/>
                      <w:lang w:eastAsia="en-US"/>
                    </w:rPr>
                    <w:t xml:space="preserve"> dana od dana  dostave  opomene  pred tužbu  i poziva za mogućnost zaključenja Sporazuma</w:t>
                  </w:r>
                  <w:r w:rsidR="0050641C">
                    <w:rPr>
                      <w:sz w:val="22"/>
                      <w:szCs w:val="22"/>
                      <w:lang w:eastAsia="en-US"/>
                    </w:rPr>
                    <w:t>/Upravnog ugovora</w:t>
                  </w:r>
                  <w:r>
                    <w:rPr>
                      <w:sz w:val="22"/>
                      <w:szCs w:val="22"/>
                      <w:lang w:eastAsia="en-US"/>
                    </w:rPr>
                    <w:t>.</w:t>
                  </w:r>
                </w:p>
                <w:p w14:paraId="3DCA8404" w14:textId="3CD5956C" w:rsidR="000F038B" w:rsidRDefault="000F038B">
                  <w:pPr>
                    <w:spacing w:line="254" w:lineRule="auto"/>
                    <w:rPr>
                      <w:lang w:eastAsia="en-US"/>
                    </w:rPr>
                  </w:pPr>
                  <w:r>
                    <w:rPr>
                      <w:sz w:val="22"/>
                      <w:szCs w:val="22"/>
                      <w:lang w:eastAsia="en-US"/>
                    </w:rPr>
                    <w:t xml:space="preserve">       </w:t>
                  </w:r>
                  <w:r w:rsidR="00EF003A">
                    <w:rPr>
                      <w:sz w:val="22"/>
                      <w:szCs w:val="22"/>
                      <w:lang w:eastAsia="en-US"/>
                    </w:rPr>
                    <w:t xml:space="preserve">      </w:t>
                  </w:r>
                  <w:r>
                    <w:rPr>
                      <w:sz w:val="22"/>
                      <w:szCs w:val="22"/>
                      <w:lang w:eastAsia="en-US"/>
                    </w:rPr>
                    <w:t>U pisanoj opomeni pred tužbu obavezno se navode:</w:t>
                  </w:r>
                </w:p>
                <w:p w14:paraId="1D375264" w14:textId="77777777" w:rsidR="000F038B" w:rsidRDefault="000F038B">
                  <w:pPr>
                    <w:spacing w:line="254" w:lineRule="auto"/>
                    <w:rPr>
                      <w:lang w:eastAsia="en-US"/>
                    </w:rPr>
                  </w:pPr>
                  <w:r>
                    <w:rPr>
                      <w:sz w:val="22"/>
                      <w:szCs w:val="22"/>
                      <w:lang w:eastAsia="en-US"/>
                    </w:rPr>
                    <w:t>- podaci vjerovnika: naziv, OIB, IBAN konstrukcija računa na koji treba izvršiti uplatu,</w:t>
                  </w:r>
                </w:p>
                <w:p w14:paraId="06CE9E45" w14:textId="48463149" w:rsidR="000F038B" w:rsidRDefault="000F038B" w:rsidP="00EF003A">
                  <w:pPr>
                    <w:spacing w:line="254" w:lineRule="auto"/>
                    <w:rPr>
                      <w:sz w:val="22"/>
                      <w:szCs w:val="22"/>
                      <w:lang w:eastAsia="en-US"/>
                    </w:rPr>
                  </w:pPr>
                  <w:r>
                    <w:rPr>
                      <w:sz w:val="22"/>
                      <w:szCs w:val="22"/>
                      <w:lang w:eastAsia="en-US"/>
                    </w:rPr>
                    <w:t xml:space="preserve">- podaci dužnika: naziv, </w:t>
                  </w:r>
                  <w:r w:rsidR="00EF003A">
                    <w:rPr>
                      <w:sz w:val="22"/>
                      <w:szCs w:val="22"/>
                      <w:lang w:eastAsia="en-US"/>
                    </w:rPr>
                    <w:t>OIB</w:t>
                  </w:r>
                </w:p>
                <w:p w14:paraId="1C2F68A5" w14:textId="54A4B829" w:rsidR="00EF003A" w:rsidRDefault="00EF003A" w:rsidP="00EF003A">
                  <w:pPr>
                    <w:spacing w:line="254" w:lineRule="auto"/>
                    <w:rPr>
                      <w:lang w:eastAsia="en-US"/>
                    </w:rPr>
                  </w:pPr>
                  <w:r>
                    <w:rPr>
                      <w:lang w:eastAsia="en-US"/>
                    </w:rPr>
                    <w:t>- vrsta i iznos duga</w:t>
                  </w:r>
                </w:p>
                <w:p w14:paraId="3F9A6FA5" w14:textId="77777777" w:rsidR="000F038B" w:rsidRDefault="000F038B">
                  <w:pPr>
                    <w:spacing w:line="254" w:lineRule="auto"/>
                    <w:rPr>
                      <w:lang w:eastAsia="en-US"/>
                    </w:rPr>
                  </w:pPr>
                  <w:r>
                    <w:rPr>
                      <w:sz w:val="22"/>
                      <w:szCs w:val="22"/>
                      <w:lang w:eastAsia="en-US"/>
                    </w:rPr>
                    <w:t>- datum dospijeća,</w:t>
                  </w:r>
                </w:p>
                <w:p w14:paraId="22B9D7B9" w14:textId="77777777" w:rsidR="000F038B" w:rsidRDefault="000F038B">
                  <w:pPr>
                    <w:spacing w:line="254" w:lineRule="auto"/>
                    <w:rPr>
                      <w:lang w:eastAsia="en-US"/>
                    </w:rPr>
                  </w:pPr>
                  <w:r>
                    <w:rPr>
                      <w:sz w:val="22"/>
                      <w:szCs w:val="22"/>
                      <w:lang w:eastAsia="en-US"/>
                    </w:rPr>
                    <w:t>- rok plaćanja 30 dana po dostavi pisane opomene pred tužbu te</w:t>
                  </w:r>
                </w:p>
                <w:p w14:paraId="5B1B43E1" w14:textId="3FD3F9A8" w:rsidR="000F038B" w:rsidRPr="0050641C" w:rsidRDefault="000F038B">
                  <w:pPr>
                    <w:spacing w:line="254" w:lineRule="auto"/>
                    <w:rPr>
                      <w:lang w:eastAsia="en-US"/>
                    </w:rPr>
                  </w:pPr>
                  <w:r>
                    <w:rPr>
                      <w:sz w:val="22"/>
                      <w:szCs w:val="22"/>
                      <w:lang w:eastAsia="en-US"/>
                    </w:rPr>
                    <w:t xml:space="preserve">- </w:t>
                  </w:r>
                  <w:r w:rsidR="00EF003A">
                    <w:rPr>
                      <w:sz w:val="22"/>
                      <w:szCs w:val="22"/>
                      <w:lang w:eastAsia="en-US"/>
                    </w:rPr>
                    <w:t>pokretanje</w:t>
                  </w:r>
                  <w:r>
                    <w:rPr>
                      <w:sz w:val="22"/>
                      <w:szCs w:val="22"/>
                      <w:lang w:eastAsia="en-US"/>
                    </w:rPr>
                    <w:t xml:space="preserve"> ovršni postupak u slučaju neplaćanja.</w:t>
                  </w:r>
                </w:p>
                <w:p w14:paraId="3E1A32BB" w14:textId="3832FDE2" w:rsidR="000F038B" w:rsidRDefault="000F038B" w:rsidP="0050641C">
                  <w:pPr>
                    <w:tabs>
                      <w:tab w:val="left" w:pos="525"/>
                    </w:tabs>
                    <w:spacing w:line="254" w:lineRule="auto"/>
                    <w:jc w:val="both"/>
                    <w:rPr>
                      <w:lang w:eastAsia="en-US"/>
                    </w:rPr>
                  </w:pPr>
                  <w:r>
                    <w:rPr>
                      <w:sz w:val="22"/>
                      <w:szCs w:val="22"/>
                      <w:lang w:eastAsia="en-US"/>
                    </w:rPr>
                    <w:t xml:space="preserve">      </w:t>
                  </w:r>
                  <w:r w:rsidR="00EF003A">
                    <w:rPr>
                      <w:sz w:val="22"/>
                      <w:szCs w:val="22"/>
                      <w:lang w:eastAsia="en-US"/>
                    </w:rPr>
                    <w:t xml:space="preserve">   </w:t>
                  </w:r>
                  <w:r>
                    <w:rPr>
                      <w:sz w:val="22"/>
                      <w:szCs w:val="22"/>
                      <w:lang w:eastAsia="en-US"/>
                    </w:rPr>
                    <w:t>Zaključenje Sporazuma</w:t>
                  </w:r>
                  <w:r w:rsidR="0050641C">
                    <w:rPr>
                      <w:sz w:val="22"/>
                      <w:szCs w:val="22"/>
                      <w:lang w:eastAsia="en-US"/>
                    </w:rPr>
                    <w:t>/Upravnog ugovora</w:t>
                  </w:r>
                  <w:r>
                    <w:rPr>
                      <w:sz w:val="22"/>
                      <w:szCs w:val="22"/>
                      <w:lang w:eastAsia="en-US"/>
                    </w:rPr>
                    <w:t xml:space="preserve"> o odgodi ili o obročnom podmirenju dospjelih nenaplaćenih potraživanja izvršiti će se na osnovi i u skladu s odredbama važeće Odluke o izvršavanju proračuna Općine Trnovec Bartolovečki i odgovarajućom primjenom </w:t>
                  </w:r>
                  <w:r w:rsidR="00EF003A">
                    <w:rPr>
                      <w:sz w:val="22"/>
                      <w:szCs w:val="22"/>
                      <w:lang w:eastAsia="en-US"/>
                    </w:rPr>
                    <w:t xml:space="preserve">zakonskih </w:t>
                  </w:r>
                  <w:r>
                    <w:rPr>
                      <w:sz w:val="22"/>
                      <w:szCs w:val="22"/>
                      <w:lang w:eastAsia="en-US"/>
                    </w:rPr>
                    <w:t xml:space="preserve">odredbi </w:t>
                  </w:r>
                  <w:r w:rsidR="00EF003A">
                    <w:rPr>
                      <w:sz w:val="22"/>
                      <w:szCs w:val="22"/>
                      <w:lang w:eastAsia="en-US"/>
                    </w:rPr>
                    <w:t>koje se odnose na</w:t>
                  </w:r>
                  <w:r>
                    <w:rPr>
                      <w:sz w:val="22"/>
                      <w:szCs w:val="22"/>
                      <w:lang w:eastAsia="en-US"/>
                    </w:rPr>
                    <w:t xml:space="preserve"> odgodu plaćanja, obročnu otplatu duga te prodaju, otpis potraživanja.</w:t>
                  </w:r>
                </w:p>
                <w:p w14:paraId="72453AD7" w14:textId="1C447B13" w:rsidR="000F038B" w:rsidRDefault="000F038B">
                  <w:pPr>
                    <w:spacing w:line="256" w:lineRule="auto"/>
                    <w:jc w:val="both"/>
                    <w:rPr>
                      <w:sz w:val="22"/>
                      <w:szCs w:val="22"/>
                      <w:lang w:eastAsia="en-US"/>
                    </w:rPr>
                  </w:pPr>
                  <w:r>
                    <w:rPr>
                      <w:sz w:val="22"/>
                      <w:szCs w:val="22"/>
                      <w:lang w:eastAsia="en-US"/>
                    </w:rPr>
                    <w:t xml:space="preserve">       </w:t>
                  </w:r>
                  <w:r w:rsidR="00EF003A">
                    <w:rPr>
                      <w:sz w:val="22"/>
                      <w:szCs w:val="22"/>
                      <w:lang w:eastAsia="en-US"/>
                    </w:rPr>
                    <w:t xml:space="preserve">  </w:t>
                  </w:r>
                  <w:r>
                    <w:rPr>
                      <w:sz w:val="22"/>
                      <w:szCs w:val="22"/>
                      <w:lang w:eastAsia="en-US"/>
                    </w:rPr>
                    <w:t xml:space="preserve">Maksimalni rok odgode plaćanja je </w:t>
                  </w:r>
                  <w:r w:rsidR="00BF3C50">
                    <w:rPr>
                      <w:sz w:val="22"/>
                      <w:szCs w:val="22"/>
                      <w:lang w:eastAsia="en-US"/>
                    </w:rPr>
                    <w:t xml:space="preserve">6 mjeseci, a maksimalni broj obroka je </w:t>
                  </w:r>
                  <w:r>
                    <w:rPr>
                      <w:sz w:val="22"/>
                      <w:szCs w:val="22"/>
                      <w:lang w:eastAsia="en-US"/>
                    </w:rPr>
                    <w:t xml:space="preserve">24 </w:t>
                  </w:r>
                  <w:r w:rsidR="00FB0CD3">
                    <w:rPr>
                      <w:sz w:val="22"/>
                      <w:szCs w:val="22"/>
                      <w:lang w:eastAsia="en-US"/>
                    </w:rPr>
                    <w:t xml:space="preserve">mjesečna obroka </w:t>
                  </w:r>
                  <w:r w:rsidR="00EF003A">
                    <w:rPr>
                      <w:sz w:val="22"/>
                      <w:szCs w:val="22"/>
                      <w:lang w:eastAsia="en-US"/>
                    </w:rPr>
                    <w:t xml:space="preserve">za fizičke osobe te 12 </w:t>
                  </w:r>
                  <w:r w:rsidR="00FB0CD3">
                    <w:rPr>
                      <w:sz w:val="22"/>
                      <w:szCs w:val="22"/>
                      <w:lang w:eastAsia="en-US"/>
                    </w:rPr>
                    <w:t>mjesečnih obroka</w:t>
                  </w:r>
                  <w:r w:rsidR="00EF003A">
                    <w:rPr>
                      <w:sz w:val="22"/>
                      <w:szCs w:val="22"/>
                      <w:lang w:eastAsia="en-US"/>
                    </w:rPr>
                    <w:t xml:space="preserve"> za pravne osobe s time da se vodi računa o visini duga</w:t>
                  </w:r>
                  <w:r>
                    <w:rPr>
                      <w:sz w:val="22"/>
                      <w:szCs w:val="22"/>
                      <w:lang w:eastAsia="en-US"/>
                    </w:rPr>
                    <w:t>.</w:t>
                  </w:r>
                </w:p>
                <w:p w14:paraId="73525345" w14:textId="79538338" w:rsidR="000F038B" w:rsidRPr="0050641C" w:rsidRDefault="00FB0CD3" w:rsidP="0050641C">
                  <w:pPr>
                    <w:jc w:val="both"/>
                    <w:rPr>
                      <w:sz w:val="22"/>
                      <w:szCs w:val="22"/>
                    </w:rPr>
                  </w:pPr>
                  <w:r>
                    <w:rPr>
                      <w:sz w:val="22"/>
                      <w:szCs w:val="22"/>
                    </w:rPr>
                    <w:t xml:space="preserve">         Za vrijeme odgode plaćanja obračunava se zakonska zatezna kamata.</w:t>
                  </w:r>
                </w:p>
                <w:p w14:paraId="427B7F94" w14:textId="78F10C99" w:rsidR="000F038B" w:rsidRPr="00A01F09" w:rsidRDefault="00EF003A" w:rsidP="00A01F09">
                  <w:pPr>
                    <w:spacing w:line="254" w:lineRule="auto"/>
                    <w:ind w:firstLine="360"/>
                    <w:jc w:val="both"/>
                    <w:rPr>
                      <w:lang w:eastAsia="en-US"/>
                    </w:rPr>
                  </w:pPr>
                  <w:r>
                    <w:rPr>
                      <w:sz w:val="22"/>
                      <w:szCs w:val="22"/>
                      <w:lang w:eastAsia="en-US"/>
                    </w:rPr>
                    <w:t xml:space="preserve">  </w:t>
                  </w:r>
                  <w:r w:rsidR="00F823B1">
                    <w:rPr>
                      <w:sz w:val="22"/>
                      <w:szCs w:val="22"/>
                      <w:lang w:eastAsia="en-US"/>
                    </w:rPr>
                    <w:t xml:space="preserve"> </w:t>
                  </w:r>
                  <w:r w:rsidR="000F038B">
                    <w:rPr>
                      <w:sz w:val="22"/>
                      <w:szCs w:val="22"/>
                      <w:lang w:eastAsia="en-US"/>
                    </w:rPr>
                    <w:t>U slučaju nepoštivanja odredbi Sporazuma</w:t>
                  </w:r>
                  <w:r w:rsidR="0050641C">
                    <w:rPr>
                      <w:sz w:val="22"/>
                      <w:szCs w:val="22"/>
                      <w:lang w:eastAsia="en-US"/>
                    </w:rPr>
                    <w:t>/Upravnog ugovora</w:t>
                  </w:r>
                  <w:r w:rsidR="000F038B">
                    <w:rPr>
                      <w:sz w:val="22"/>
                      <w:szCs w:val="22"/>
                      <w:lang w:eastAsia="en-US"/>
                    </w:rPr>
                    <w:t xml:space="preserve"> </w:t>
                  </w:r>
                  <w:r>
                    <w:rPr>
                      <w:sz w:val="22"/>
                      <w:szCs w:val="22"/>
                      <w:lang w:eastAsia="en-US"/>
                    </w:rPr>
                    <w:t>isti se</w:t>
                  </w:r>
                  <w:r w:rsidR="000F038B">
                    <w:rPr>
                      <w:sz w:val="22"/>
                      <w:szCs w:val="22"/>
                      <w:lang w:eastAsia="en-US"/>
                    </w:rPr>
                    <w:t xml:space="preserve"> raskida </w:t>
                  </w:r>
                  <w:r>
                    <w:rPr>
                      <w:sz w:val="22"/>
                      <w:szCs w:val="22"/>
                      <w:lang w:eastAsia="en-US"/>
                    </w:rPr>
                    <w:t xml:space="preserve">i </w:t>
                  </w:r>
                  <w:r w:rsidR="000F038B">
                    <w:rPr>
                      <w:sz w:val="22"/>
                      <w:szCs w:val="22"/>
                      <w:lang w:eastAsia="en-US"/>
                    </w:rPr>
                    <w:t>poduzima</w:t>
                  </w:r>
                  <w:r>
                    <w:rPr>
                      <w:sz w:val="22"/>
                      <w:szCs w:val="22"/>
                      <w:lang w:eastAsia="en-US"/>
                    </w:rPr>
                    <w:t>ju</w:t>
                  </w:r>
                  <w:r w:rsidR="00A01F09">
                    <w:rPr>
                      <w:sz w:val="22"/>
                      <w:szCs w:val="22"/>
                      <w:lang w:eastAsia="en-US"/>
                    </w:rPr>
                    <w:t xml:space="preserve"> daljnje</w:t>
                  </w:r>
                  <w:r w:rsidR="000F038B">
                    <w:rPr>
                      <w:sz w:val="22"/>
                      <w:szCs w:val="22"/>
                      <w:lang w:eastAsia="en-US"/>
                    </w:rPr>
                    <w:t xml:space="preserve"> mjer</w:t>
                  </w:r>
                  <w:r>
                    <w:rPr>
                      <w:sz w:val="22"/>
                      <w:szCs w:val="22"/>
                      <w:lang w:eastAsia="en-US"/>
                    </w:rPr>
                    <w:t>e</w:t>
                  </w:r>
                  <w:r w:rsidR="000F038B">
                    <w:rPr>
                      <w:sz w:val="22"/>
                      <w:szCs w:val="22"/>
                      <w:lang w:eastAsia="en-US"/>
                    </w:rPr>
                    <w:t xml:space="preserve">  prisilne naplate</w:t>
                  </w:r>
                  <w:r w:rsidR="00A01F09">
                    <w:rPr>
                      <w:sz w:val="22"/>
                      <w:szCs w:val="22"/>
                      <w:lang w:eastAsia="en-US"/>
                    </w:rPr>
                    <w:t xml:space="preserve"> </w:t>
                  </w:r>
                  <w:r w:rsidR="000F038B">
                    <w:rPr>
                      <w:sz w:val="22"/>
                      <w:szCs w:val="22"/>
                      <w:lang w:eastAsia="en-US"/>
                    </w:rPr>
                    <w:t>cjelokupnog potraživanja.</w:t>
                  </w:r>
                </w:p>
                <w:p w14:paraId="16DA309A" w14:textId="77777777" w:rsidR="000F038B" w:rsidRDefault="000F038B">
                  <w:pPr>
                    <w:spacing w:line="254" w:lineRule="auto"/>
                    <w:jc w:val="both"/>
                    <w:rPr>
                      <w:lang w:eastAsia="en-US"/>
                    </w:rPr>
                  </w:pPr>
                </w:p>
              </w:tc>
            </w:tr>
          </w:tbl>
          <w:p w14:paraId="46C22DBD" w14:textId="77777777" w:rsidR="000F038B" w:rsidRDefault="000F038B">
            <w:pPr>
              <w:spacing w:line="256" w:lineRule="auto"/>
              <w:jc w:val="both"/>
              <w:rPr>
                <w:lang w:eastAsia="en-US"/>
              </w:rPr>
            </w:pPr>
          </w:p>
        </w:tc>
      </w:tr>
    </w:tbl>
    <w:p w14:paraId="6FF49166" w14:textId="518A2A83" w:rsidR="000F038B" w:rsidRDefault="000F038B" w:rsidP="000F038B">
      <w:pPr>
        <w:jc w:val="center"/>
        <w:rPr>
          <w:b/>
          <w:sz w:val="22"/>
          <w:szCs w:val="22"/>
        </w:rPr>
      </w:pPr>
      <w:r>
        <w:rPr>
          <w:b/>
          <w:sz w:val="22"/>
          <w:szCs w:val="22"/>
        </w:rPr>
        <w:lastRenderedPageBreak/>
        <w:t>Članak 1</w:t>
      </w:r>
      <w:r w:rsidR="0050641C">
        <w:rPr>
          <w:b/>
          <w:sz w:val="22"/>
          <w:szCs w:val="22"/>
        </w:rPr>
        <w:t>0</w:t>
      </w:r>
      <w:r>
        <w:rPr>
          <w:b/>
          <w:sz w:val="22"/>
          <w:szCs w:val="22"/>
        </w:rPr>
        <w:t>.</w:t>
      </w:r>
    </w:p>
    <w:p w14:paraId="147AE1CE" w14:textId="77777777" w:rsidR="000F038B" w:rsidRDefault="000F038B" w:rsidP="000F038B">
      <w:pPr>
        <w:jc w:val="both"/>
        <w:rPr>
          <w:sz w:val="22"/>
          <w:szCs w:val="22"/>
        </w:rPr>
      </w:pPr>
      <w:r>
        <w:rPr>
          <w:b/>
          <w:sz w:val="22"/>
          <w:szCs w:val="22"/>
        </w:rPr>
        <w:tab/>
      </w:r>
      <w:r>
        <w:rPr>
          <w:sz w:val="22"/>
          <w:szCs w:val="22"/>
        </w:rPr>
        <w:t>U slučaju da dug nije plaćen po izdavanju opomene pred tužbu pročelnik Jedinstvenog upravnog odjela  daje prijedlog općinskom načelniku za donošenje Odluke o prisilnoj naplati duga na osnovi koje se pokreće postupak ovrhe na novčanim sredstvima dužnika, a može se provesti na svim raspoloživim pokretninama i nekretninama.</w:t>
      </w:r>
    </w:p>
    <w:p w14:paraId="40EE4B67" w14:textId="4F9BEFB0" w:rsidR="00FC4DCD" w:rsidRDefault="000F038B" w:rsidP="000F038B">
      <w:pPr>
        <w:ind w:firstLine="708"/>
        <w:jc w:val="both"/>
        <w:rPr>
          <w:sz w:val="22"/>
          <w:szCs w:val="22"/>
        </w:rPr>
      </w:pPr>
      <w:r>
        <w:rPr>
          <w:sz w:val="22"/>
          <w:szCs w:val="22"/>
        </w:rPr>
        <w:t xml:space="preserve">Ovršni postupak za naplatu sa računa neće se provoditi  ako je iznos duga manji od iznosa od </w:t>
      </w:r>
      <w:r w:rsidR="00FC4DCD">
        <w:rPr>
          <w:sz w:val="22"/>
          <w:szCs w:val="22"/>
        </w:rPr>
        <w:t>30,00 EUR</w:t>
      </w:r>
      <w:r>
        <w:rPr>
          <w:sz w:val="22"/>
          <w:szCs w:val="22"/>
        </w:rPr>
        <w:t>.</w:t>
      </w:r>
    </w:p>
    <w:p w14:paraId="4935571B" w14:textId="7424C033" w:rsidR="000F038B" w:rsidRDefault="000F038B" w:rsidP="00FC4DCD">
      <w:pPr>
        <w:jc w:val="both"/>
        <w:rPr>
          <w:sz w:val="22"/>
          <w:szCs w:val="22"/>
        </w:rPr>
      </w:pPr>
      <w:r>
        <w:rPr>
          <w:sz w:val="22"/>
          <w:szCs w:val="22"/>
        </w:rPr>
        <w:tab/>
        <w:t>Ovršni postupak neće se pokrenuti u slučaju kada je poznato da neće biti moguće provesti ovršne radnje i naplatiti potraživanje.</w:t>
      </w:r>
    </w:p>
    <w:p w14:paraId="3588E751" w14:textId="77777777" w:rsidR="000F038B" w:rsidRDefault="000F038B" w:rsidP="000F038B">
      <w:pPr>
        <w:spacing w:line="254" w:lineRule="auto"/>
        <w:jc w:val="both"/>
        <w:rPr>
          <w:b/>
          <w:sz w:val="22"/>
          <w:szCs w:val="22"/>
          <w:lang w:eastAsia="en-US"/>
        </w:rPr>
      </w:pPr>
      <w:r>
        <w:rPr>
          <w:sz w:val="22"/>
          <w:szCs w:val="22"/>
        </w:rPr>
        <w:tab/>
        <w:t>Postupak ovrhe provodi se u skladu sa odredbama Ovršnog zakona, a prisilna naplata duga na ime javnih davanja provodi se u postupku i na način propisan odredbama Opće poreznog zakona.</w:t>
      </w:r>
    </w:p>
    <w:p w14:paraId="601EDD40" w14:textId="5096D283" w:rsidR="000F038B" w:rsidRDefault="000F038B" w:rsidP="000F038B">
      <w:pPr>
        <w:spacing w:line="254" w:lineRule="auto"/>
        <w:ind w:firstLine="708"/>
        <w:jc w:val="both"/>
        <w:rPr>
          <w:sz w:val="22"/>
          <w:szCs w:val="22"/>
        </w:rPr>
      </w:pPr>
      <w:r>
        <w:rPr>
          <w:sz w:val="22"/>
          <w:szCs w:val="22"/>
          <w:lang w:eastAsia="en-US"/>
        </w:rPr>
        <w:t>Ako su</w:t>
      </w:r>
      <w:r>
        <w:rPr>
          <w:sz w:val="22"/>
          <w:szCs w:val="22"/>
        </w:rPr>
        <w:t xml:space="preserve"> sudionici javno-dužničkog odnosa odnosno Općina i obveznik plaćanja navedenih javnih davanja zaključili Upravni ugovor o obročnoj otplati duga isti ima učinak izvršnog rješenja donesenog u poreznom postupku sukladno </w:t>
      </w:r>
      <w:r w:rsidR="00FC4DCD">
        <w:rPr>
          <w:sz w:val="22"/>
          <w:szCs w:val="22"/>
        </w:rPr>
        <w:t>odredbama</w:t>
      </w:r>
      <w:r>
        <w:rPr>
          <w:sz w:val="22"/>
          <w:szCs w:val="22"/>
        </w:rPr>
        <w:t xml:space="preserve"> Opće</w:t>
      </w:r>
      <w:r w:rsidR="00FB0CD3">
        <w:rPr>
          <w:sz w:val="22"/>
          <w:szCs w:val="22"/>
        </w:rPr>
        <w:t>g</w:t>
      </w:r>
      <w:r>
        <w:rPr>
          <w:sz w:val="22"/>
          <w:szCs w:val="22"/>
        </w:rPr>
        <w:t xml:space="preserve"> poreznog zakona.</w:t>
      </w:r>
      <w:r>
        <w:rPr>
          <w:sz w:val="22"/>
          <w:szCs w:val="22"/>
        </w:rPr>
        <w:tab/>
      </w:r>
    </w:p>
    <w:p w14:paraId="45279F0C" w14:textId="77777777" w:rsidR="000F038B" w:rsidRDefault="000F038B" w:rsidP="000F038B">
      <w:pPr>
        <w:rPr>
          <w:b/>
          <w:sz w:val="22"/>
          <w:szCs w:val="22"/>
        </w:rPr>
      </w:pPr>
    </w:p>
    <w:p w14:paraId="1C0D6096" w14:textId="264F83A0" w:rsidR="000F038B" w:rsidRDefault="000F038B" w:rsidP="000F038B">
      <w:pPr>
        <w:jc w:val="center"/>
        <w:rPr>
          <w:b/>
          <w:sz w:val="22"/>
          <w:szCs w:val="22"/>
        </w:rPr>
      </w:pPr>
      <w:r>
        <w:rPr>
          <w:b/>
          <w:sz w:val="22"/>
          <w:szCs w:val="22"/>
        </w:rPr>
        <w:t xml:space="preserve">Članak </w:t>
      </w:r>
      <w:r w:rsidR="00964BB9">
        <w:rPr>
          <w:b/>
          <w:sz w:val="22"/>
          <w:szCs w:val="22"/>
        </w:rPr>
        <w:t>1</w:t>
      </w:r>
      <w:r w:rsidR="0050641C">
        <w:rPr>
          <w:b/>
          <w:sz w:val="22"/>
          <w:szCs w:val="22"/>
        </w:rPr>
        <w:t>1</w:t>
      </w:r>
      <w:r>
        <w:rPr>
          <w:b/>
          <w:sz w:val="22"/>
          <w:szCs w:val="22"/>
        </w:rPr>
        <w:t>.</w:t>
      </w:r>
    </w:p>
    <w:p w14:paraId="2B9A22C9" w14:textId="3C8B7443" w:rsidR="000F038B" w:rsidRPr="00964BB9" w:rsidRDefault="000F038B" w:rsidP="00964BB9">
      <w:pPr>
        <w:ind w:firstLine="708"/>
        <w:jc w:val="both"/>
        <w:rPr>
          <w:sz w:val="22"/>
          <w:szCs w:val="22"/>
        </w:rPr>
      </w:pPr>
      <w:r>
        <w:rPr>
          <w:sz w:val="22"/>
          <w:szCs w:val="22"/>
        </w:rPr>
        <w:t>U svrhu osiguranja naplate potraživanja ili u svrhu jamstva za uredno ispunjenje ugovora i naknade moguće štete zbog neispunjavanja obveza i otklanjanja nedostataka Općina može tražiti jedan od instrumenta osiguranja duga (neopozivom garancijom banke  ili druge financijske organizacije ovlaštene za obavljanja platnog prometa, zadužnicu ovjerenu kod javnog bilježnika, zalogom vrijednosnih papira, zasnivanje založnog prava na nekretninama, pokretninama i pravima građenja, jamstvom druge osobe koja je vlasnik imovine u vrijednosti potraživanja, gotovinski novčani polog ili drugi instrument osiguranja naplate potraživanja) što se određuje u dokumentaciji javnog nadmetanja u postupku nabave, ugovornom odredbom, odredbom Sporazuma o odgodi ili o obročnom podmirenju dospjelih nenaplaćenih potraživanja, odredbom Upravnog ugovora o odgodi ili o obročnom podmirenju dospjelih nenaplaćenih potraživanja ili Rješenjem u slučaju da je obveza osiguranja naplate potraživanja propisana općim aktom Općine Trnovec  Bartolovečki.</w:t>
      </w:r>
    </w:p>
    <w:p w14:paraId="3EC71E75" w14:textId="77777777" w:rsidR="000F038B" w:rsidRDefault="000F038B" w:rsidP="000F038B">
      <w:pPr>
        <w:jc w:val="center"/>
        <w:rPr>
          <w:b/>
          <w:sz w:val="22"/>
          <w:szCs w:val="22"/>
        </w:rPr>
      </w:pPr>
    </w:p>
    <w:p w14:paraId="3EA217B5" w14:textId="77777777" w:rsidR="000F038B" w:rsidRDefault="000F038B" w:rsidP="000F038B">
      <w:pPr>
        <w:jc w:val="center"/>
        <w:rPr>
          <w:b/>
          <w:sz w:val="22"/>
          <w:szCs w:val="22"/>
        </w:rPr>
      </w:pPr>
    </w:p>
    <w:p w14:paraId="6F6BEC8D" w14:textId="77777777" w:rsidR="0050641C" w:rsidRDefault="0050641C" w:rsidP="000F038B">
      <w:pPr>
        <w:jc w:val="center"/>
        <w:rPr>
          <w:b/>
          <w:sz w:val="22"/>
          <w:szCs w:val="22"/>
        </w:rPr>
      </w:pPr>
    </w:p>
    <w:p w14:paraId="6B744BD3" w14:textId="452D873D" w:rsidR="000F038B" w:rsidRDefault="000F038B" w:rsidP="000F038B">
      <w:pPr>
        <w:jc w:val="center"/>
        <w:rPr>
          <w:b/>
          <w:sz w:val="22"/>
          <w:szCs w:val="22"/>
        </w:rPr>
      </w:pPr>
      <w:r>
        <w:rPr>
          <w:b/>
          <w:sz w:val="22"/>
          <w:szCs w:val="22"/>
        </w:rPr>
        <w:lastRenderedPageBreak/>
        <w:t xml:space="preserve">Članak </w:t>
      </w:r>
      <w:r w:rsidR="00964BB9">
        <w:rPr>
          <w:b/>
          <w:sz w:val="22"/>
          <w:szCs w:val="22"/>
        </w:rPr>
        <w:t>1</w:t>
      </w:r>
      <w:r w:rsidR="0050641C">
        <w:rPr>
          <w:b/>
          <w:sz w:val="22"/>
          <w:szCs w:val="22"/>
        </w:rPr>
        <w:t>2</w:t>
      </w:r>
      <w:r>
        <w:rPr>
          <w:b/>
          <w:sz w:val="22"/>
          <w:szCs w:val="22"/>
        </w:rPr>
        <w:t>.</w:t>
      </w:r>
    </w:p>
    <w:p w14:paraId="678DCC05" w14:textId="77777777" w:rsidR="000F038B" w:rsidRDefault="000F038B" w:rsidP="000F038B">
      <w:pPr>
        <w:spacing w:line="254" w:lineRule="auto"/>
        <w:jc w:val="both"/>
        <w:rPr>
          <w:sz w:val="22"/>
          <w:szCs w:val="22"/>
          <w:lang w:eastAsia="en-US"/>
        </w:rPr>
      </w:pPr>
      <w:r>
        <w:rPr>
          <w:b/>
          <w:sz w:val="22"/>
          <w:szCs w:val="22"/>
          <w:lang w:eastAsia="en-US"/>
        </w:rPr>
        <w:tab/>
      </w:r>
      <w:r>
        <w:rPr>
          <w:sz w:val="22"/>
          <w:szCs w:val="22"/>
          <w:lang w:eastAsia="en-US"/>
        </w:rPr>
        <w:t>Otpis potraživanja provodi se po službenoj dužnosti po nastupu zastare potraživanja i u slučajevima postojanja okolnosti propisanih posebnim zakonima za provedbu otpisa potraživanja iz knjigovodstvene evidencije.</w:t>
      </w:r>
    </w:p>
    <w:p w14:paraId="28F3DAB8" w14:textId="77777777" w:rsidR="000F038B" w:rsidRDefault="000F038B" w:rsidP="00964BB9">
      <w:pPr>
        <w:rPr>
          <w:b/>
          <w:sz w:val="22"/>
          <w:szCs w:val="22"/>
        </w:rPr>
      </w:pPr>
    </w:p>
    <w:p w14:paraId="2E1A8283" w14:textId="40821BE2" w:rsidR="000F038B" w:rsidRDefault="000F038B" w:rsidP="000F038B">
      <w:pPr>
        <w:jc w:val="center"/>
        <w:rPr>
          <w:b/>
          <w:sz w:val="22"/>
          <w:szCs w:val="22"/>
        </w:rPr>
      </w:pPr>
      <w:r>
        <w:rPr>
          <w:b/>
          <w:sz w:val="22"/>
          <w:szCs w:val="22"/>
        </w:rPr>
        <w:t xml:space="preserve">Članak </w:t>
      </w:r>
      <w:r w:rsidR="0050641C">
        <w:rPr>
          <w:b/>
          <w:sz w:val="22"/>
          <w:szCs w:val="22"/>
        </w:rPr>
        <w:t>13</w:t>
      </w:r>
      <w:r>
        <w:rPr>
          <w:b/>
          <w:sz w:val="22"/>
          <w:szCs w:val="22"/>
        </w:rPr>
        <w:t>.</w:t>
      </w:r>
    </w:p>
    <w:p w14:paraId="4A0DA1DF" w14:textId="77777777" w:rsidR="000F038B" w:rsidRDefault="000F038B" w:rsidP="000F038B">
      <w:pPr>
        <w:jc w:val="center"/>
        <w:rPr>
          <w:sz w:val="22"/>
          <w:szCs w:val="22"/>
        </w:rPr>
      </w:pPr>
      <w:r>
        <w:rPr>
          <w:sz w:val="22"/>
          <w:szCs w:val="22"/>
        </w:rPr>
        <w:t>Za provedbu ovih Procedura zadužuje se Jedinstveni upravni odjel.</w:t>
      </w:r>
    </w:p>
    <w:p w14:paraId="530BF1D3" w14:textId="77777777" w:rsidR="000F038B" w:rsidRDefault="000F038B" w:rsidP="000F038B">
      <w:pPr>
        <w:jc w:val="center"/>
        <w:rPr>
          <w:b/>
          <w:sz w:val="22"/>
          <w:szCs w:val="22"/>
        </w:rPr>
      </w:pPr>
    </w:p>
    <w:p w14:paraId="0C491C33" w14:textId="276DEF28" w:rsidR="000F038B" w:rsidRDefault="000F038B" w:rsidP="000F038B">
      <w:pPr>
        <w:jc w:val="center"/>
        <w:rPr>
          <w:b/>
          <w:sz w:val="22"/>
          <w:szCs w:val="22"/>
        </w:rPr>
      </w:pPr>
      <w:r>
        <w:rPr>
          <w:b/>
          <w:sz w:val="22"/>
          <w:szCs w:val="22"/>
        </w:rPr>
        <w:t xml:space="preserve">Članak </w:t>
      </w:r>
      <w:r w:rsidR="0050641C">
        <w:rPr>
          <w:b/>
          <w:sz w:val="22"/>
          <w:szCs w:val="22"/>
        </w:rPr>
        <w:t>14</w:t>
      </w:r>
      <w:r>
        <w:rPr>
          <w:b/>
          <w:sz w:val="22"/>
          <w:szCs w:val="22"/>
        </w:rPr>
        <w:t>.</w:t>
      </w:r>
    </w:p>
    <w:p w14:paraId="6BCB7D42" w14:textId="58D5B8C7" w:rsidR="000F038B" w:rsidRDefault="000F038B" w:rsidP="000F038B">
      <w:pPr>
        <w:rPr>
          <w:sz w:val="22"/>
          <w:szCs w:val="22"/>
        </w:rPr>
      </w:pPr>
      <w:r>
        <w:rPr>
          <w:b/>
          <w:sz w:val="22"/>
          <w:szCs w:val="22"/>
        </w:rPr>
        <w:tab/>
      </w:r>
      <w:r>
        <w:rPr>
          <w:sz w:val="22"/>
          <w:szCs w:val="22"/>
        </w:rPr>
        <w:t>Stupanjem na snagu ove Procedure prestaje važiti Procedura naplate potraživanja Klasa:030-01/</w:t>
      </w:r>
      <w:r w:rsidR="00964BB9">
        <w:rPr>
          <w:sz w:val="22"/>
          <w:szCs w:val="22"/>
        </w:rPr>
        <w:t>20</w:t>
      </w:r>
      <w:r>
        <w:rPr>
          <w:sz w:val="22"/>
          <w:szCs w:val="22"/>
        </w:rPr>
        <w:t>-01/03 U</w:t>
      </w:r>
      <w:r w:rsidR="00964BB9">
        <w:rPr>
          <w:sz w:val="22"/>
          <w:szCs w:val="22"/>
        </w:rPr>
        <w:t>RBROJ</w:t>
      </w:r>
      <w:r>
        <w:rPr>
          <w:sz w:val="22"/>
          <w:szCs w:val="22"/>
        </w:rPr>
        <w:t>:</w:t>
      </w:r>
      <w:r w:rsidR="00964BB9">
        <w:rPr>
          <w:sz w:val="22"/>
          <w:szCs w:val="22"/>
        </w:rPr>
        <w:t xml:space="preserve"> </w:t>
      </w:r>
      <w:r>
        <w:rPr>
          <w:sz w:val="22"/>
          <w:szCs w:val="22"/>
        </w:rPr>
        <w:t>2186-09-03-</w:t>
      </w:r>
      <w:r w:rsidR="00964BB9">
        <w:rPr>
          <w:sz w:val="22"/>
          <w:szCs w:val="22"/>
        </w:rPr>
        <w:t>20</w:t>
      </w:r>
      <w:r>
        <w:rPr>
          <w:sz w:val="22"/>
          <w:szCs w:val="22"/>
        </w:rPr>
        <w:t>-</w:t>
      </w:r>
      <w:r w:rsidR="00964BB9">
        <w:rPr>
          <w:sz w:val="22"/>
          <w:szCs w:val="22"/>
        </w:rPr>
        <w:t>2</w:t>
      </w:r>
      <w:r>
        <w:rPr>
          <w:sz w:val="22"/>
          <w:szCs w:val="22"/>
        </w:rPr>
        <w:t xml:space="preserve"> od </w:t>
      </w:r>
      <w:r w:rsidR="00964BB9">
        <w:rPr>
          <w:sz w:val="22"/>
          <w:szCs w:val="22"/>
        </w:rPr>
        <w:t>28. listopada</w:t>
      </w:r>
      <w:r>
        <w:rPr>
          <w:sz w:val="22"/>
          <w:szCs w:val="22"/>
        </w:rPr>
        <w:t xml:space="preserve"> 20</w:t>
      </w:r>
      <w:r w:rsidR="00964BB9">
        <w:rPr>
          <w:sz w:val="22"/>
          <w:szCs w:val="22"/>
        </w:rPr>
        <w:t>20</w:t>
      </w:r>
      <w:r>
        <w:rPr>
          <w:sz w:val="22"/>
          <w:szCs w:val="22"/>
        </w:rPr>
        <w:t>. godine.</w:t>
      </w:r>
    </w:p>
    <w:p w14:paraId="789137AC" w14:textId="77777777" w:rsidR="000F038B" w:rsidRDefault="000F038B" w:rsidP="000F038B">
      <w:pPr>
        <w:rPr>
          <w:sz w:val="22"/>
          <w:szCs w:val="22"/>
        </w:rPr>
      </w:pPr>
    </w:p>
    <w:p w14:paraId="7611B47F" w14:textId="0BFBE318" w:rsidR="000F038B" w:rsidRDefault="000F038B" w:rsidP="000F038B">
      <w:pPr>
        <w:jc w:val="center"/>
        <w:rPr>
          <w:b/>
          <w:sz w:val="22"/>
          <w:szCs w:val="22"/>
        </w:rPr>
      </w:pPr>
      <w:r>
        <w:rPr>
          <w:b/>
          <w:sz w:val="22"/>
          <w:szCs w:val="22"/>
        </w:rPr>
        <w:t xml:space="preserve">Članak </w:t>
      </w:r>
      <w:r w:rsidR="0050641C">
        <w:rPr>
          <w:b/>
          <w:sz w:val="22"/>
          <w:szCs w:val="22"/>
        </w:rPr>
        <w:t>15</w:t>
      </w:r>
      <w:r>
        <w:rPr>
          <w:b/>
          <w:sz w:val="22"/>
          <w:szCs w:val="22"/>
        </w:rPr>
        <w:t>.</w:t>
      </w:r>
    </w:p>
    <w:p w14:paraId="20466573" w14:textId="753F4A95" w:rsidR="000F038B" w:rsidRDefault="000F038B" w:rsidP="000F038B">
      <w:pPr>
        <w:ind w:firstLine="708"/>
        <w:rPr>
          <w:sz w:val="22"/>
          <w:szCs w:val="22"/>
        </w:rPr>
      </w:pPr>
      <w:r>
        <w:rPr>
          <w:sz w:val="22"/>
          <w:szCs w:val="22"/>
        </w:rPr>
        <w:t xml:space="preserve">Ova Procedura stupa na snagu osam dana od dana objave na </w:t>
      </w:r>
      <w:r w:rsidR="00964BB9">
        <w:rPr>
          <w:sz w:val="22"/>
          <w:szCs w:val="22"/>
        </w:rPr>
        <w:t>mrežnoj</w:t>
      </w:r>
      <w:r>
        <w:rPr>
          <w:sz w:val="22"/>
          <w:szCs w:val="22"/>
        </w:rPr>
        <w:t xml:space="preserve"> stranici Općine Trnovec Bartolovečki.</w:t>
      </w:r>
    </w:p>
    <w:p w14:paraId="47AEA340" w14:textId="77777777" w:rsidR="000F038B" w:rsidRDefault="000F038B" w:rsidP="000F038B">
      <w:pPr>
        <w:jc w:val="both"/>
        <w:rPr>
          <w:sz w:val="22"/>
          <w:szCs w:val="22"/>
        </w:rPr>
      </w:pPr>
    </w:p>
    <w:p w14:paraId="7A8D4688" w14:textId="18D7D2C2" w:rsidR="000F038B" w:rsidRDefault="000F038B" w:rsidP="000F038B">
      <w:pPr>
        <w:jc w:val="both"/>
        <w:rPr>
          <w:sz w:val="22"/>
          <w:szCs w:val="22"/>
        </w:rPr>
      </w:pPr>
    </w:p>
    <w:p w14:paraId="635A53D6" w14:textId="39B7D989" w:rsidR="000F038B" w:rsidRPr="00964BB9" w:rsidRDefault="00964BB9" w:rsidP="00964BB9">
      <w:pPr>
        <w:ind w:left="4956" w:firstLine="708"/>
        <w:jc w:val="both"/>
        <w:rPr>
          <w:b/>
          <w:bCs/>
          <w:sz w:val="22"/>
          <w:szCs w:val="22"/>
        </w:rPr>
      </w:pPr>
      <w:r w:rsidRPr="00964BB9">
        <w:rPr>
          <w:b/>
          <w:bCs/>
          <w:sz w:val="22"/>
          <w:szCs w:val="22"/>
        </w:rPr>
        <w:t>OPĆINSKA NAČELNICA</w:t>
      </w:r>
    </w:p>
    <w:p w14:paraId="5E866CDA" w14:textId="4C6DD573" w:rsidR="00964BB9" w:rsidRDefault="00964BB9" w:rsidP="00964BB9">
      <w:pPr>
        <w:ind w:left="4956" w:firstLine="708"/>
        <w:jc w:val="both"/>
        <w:rPr>
          <w:sz w:val="22"/>
          <w:szCs w:val="22"/>
        </w:rPr>
      </w:pPr>
      <w:r>
        <w:rPr>
          <w:sz w:val="22"/>
          <w:szCs w:val="22"/>
        </w:rPr>
        <w:t xml:space="preserve">          Verica Vitković</w:t>
      </w:r>
    </w:p>
    <w:p w14:paraId="464BCFFD" w14:textId="6576E5F7" w:rsidR="000F038B" w:rsidRDefault="000F038B" w:rsidP="000F038B">
      <w:pPr>
        <w:jc w:val="both"/>
        <w:rPr>
          <w:sz w:val="22"/>
          <w:szCs w:val="22"/>
        </w:rPr>
      </w:pPr>
    </w:p>
    <w:sectPr w:rsidR="000F0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8AF"/>
    <w:multiLevelType w:val="hybridMultilevel"/>
    <w:tmpl w:val="5BF2A66E"/>
    <w:lvl w:ilvl="0" w:tplc="572A52AE">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BA6F33"/>
    <w:multiLevelType w:val="hybridMultilevel"/>
    <w:tmpl w:val="978EAC7C"/>
    <w:lvl w:ilvl="0" w:tplc="3AF4344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3E993931"/>
    <w:multiLevelType w:val="hybridMultilevel"/>
    <w:tmpl w:val="83C21D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1D108AE"/>
    <w:multiLevelType w:val="hybridMultilevel"/>
    <w:tmpl w:val="E982D1A2"/>
    <w:lvl w:ilvl="0" w:tplc="3AF4344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16cid:durableId="183910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830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7946263">
    <w:abstractNumId w:val="0"/>
  </w:num>
  <w:num w:numId="4" w16cid:durableId="2122646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73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B"/>
    <w:rsid w:val="00000615"/>
    <w:rsid w:val="000E7828"/>
    <w:rsid w:val="000F038B"/>
    <w:rsid w:val="00132678"/>
    <w:rsid w:val="00270D51"/>
    <w:rsid w:val="002B55D7"/>
    <w:rsid w:val="004E1BCA"/>
    <w:rsid w:val="0050641C"/>
    <w:rsid w:val="005126F9"/>
    <w:rsid w:val="00562253"/>
    <w:rsid w:val="008322F1"/>
    <w:rsid w:val="00853416"/>
    <w:rsid w:val="0090063B"/>
    <w:rsid w:val="00964BB9"/>
    <w:rsid w:val="009831AE"/>
    <w:rsid w:val="009C242C"/>
    <w:rsid w:val="009E1ABE"/>
    <w:rsid w:val="00A01F09"/>
    <w:rsid w:val="00AC4C64"/>
    <w:rsid w:val="00BF3C50"/>
    <w:rsid w:val="00C1226C"/>
    <w:rsid w:val="00C44075"/>
    <w:rsid w:val="00C738B8"/>
    <w:rsid w:val="00C761EE"/>
    <w:rsid w:val="00CE24AA"/>
    <w:rsid w:val="00CE3B56"/>
    <w:rsid w:val="00CF21E0"/>
    <w:rsid w:val="00D97DD4"/>
    <w:rsid w:val="00E71BC5"/>
    <w:rsid w:val="00EF003A"/>
    <w:rsid w:val="00EF0199"/>
    <w:rsid w:val="00F47A96"/>
    <w:rsid w:val="00F823B1"/>
    <w:rsid w:val="00FB0CD3"/>
    <w:rsid w:val="00FC4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8D2"/>
  <w15:chartTrackingRefBased/>
  <w15:docId w15:val="{217F45A8-53A1-483D-B0F2-FC89423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5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270D51"/>
    <w:pPr>
      <w:jc w:val="center"/>
    </w:pPr>
    <w:rPr>
      <w:rFonts w:ascii="Tahoma" w:hAnsi="Tahoma" w:cs="Tahoma"/>
      <w:b/>
      <w:bCs/>
      <w:sz w:val="32"/>
      <w:szCs w:val="20"/>
    </w:rPr>
  </w:style>
  <w:style w:type="character" w:customStyle="1" w:styleId="TijelotekstaChar">
    <w:name w:val="Tijelo teksta Char"/>
    <w:basedOn w:val="Zadanifontodlomka"/>
    <w:link w:val="Tijeloteksta"/>
    <w:rsid w:val="00270D51"/>
    <w:rPr>
      <w:rFonts w:ascii="Tahoma" w:eastAsia="Times New Roman" w:hAnsi="Tahoma" w:cs="Tahoma"/>
      <w:b/>
      <w:bCs/>
      <w:sz w:val="32"/>
      <w:szCs w:val="20"/>
      <w:lang w:eastAsia="hr-HR"/>
    </w:rPr>
  </w:style>
  <w:style w:type="character" w:customStyle="1" w:styleId="Tijeloteksta-uvlaka2Char">
    <w:name w:val="Tijelo teksta - uvlaka 2 Char"/>
    <w:aliases w:val="uvlaka 2 Char,uvlaka 3 Char"/>
    <w:link w:val="Tijeloteksta-uvlaka2"/>
    <w:semiHidden/>
    <w:locked/>
    <w:rsid w:val="00270D51"/>
    <w:rPr>
      <w:sz w:val="24"/>
      <w:szCs w:val="24"/>
    </w:rPr>
  </w:style>
  <w:style w:type="paragraph" w:styleId="Tijeloteksta-uvlaka2">
    <w:name w:val="Body Text Indent 2"/>
    <w:aliases w:val="uvlaka 2,uvlaka 3"/>
    <w:basedOn w:val="Normal"/>
    <w:link w:val="Tijeloteksta-uvlaka2Char"/>
    <w:semiHidden/>
    <w:unhideWhenUsed/>
    <w:rsid w:val="00270D51"/>
    <w:pPr>
      <w:spacing w:after="120" w:line="480" w:lineRule="auto"/>
      <w:ind w:left="283"/>
    </w:pPr>
    <w:rPr>
      <w:rFonts w:asciiTheme="minorHAnsi" w:eastAsiaTheme="minorHAnsi" w:hAnsiTheme="minorHAnsi" w:cstheme="minorBidi"/>
      <w:lang w:eastAsia="en-US"/>
    </w:rPr>
  </w:style>
  <w:style w:type="character" w:customStyle="1" w:styleId="Tijeloteksta-uvlaka2Char1">
    <w:name w:val="Tijelo teksta - uvlaka 2 Char1"/>
    <w:basedOn w:val="Zadanifontodlomka"/>
    <w:uiPriority w:val="99"/>
    <w:semiHidden/>
    <w:rsid w:val="00270D51"/>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semiHidden/>
    <w:unhideWhenUsed/>
    <w:rsid w:val="00270D51"/>
    <w:pPr>
      <w:spacing w:after="120"/>
      <w:ind w:left="283"/>
    </w:pPr>
    <w:rPr>
      <w:sz w:val="16"/>
      <w:szCs w:val="16"/>
    </w:rPr>
  </w:style>
  <w:style w:type="character" w:customStyle="1" w:styleId="Tijeloteksta-uvlaka3Char">
    <w:name w:val="Tijelo teksta - uvlaka 3 Char"/>
    <w:basedOn w:val="Zadanifontodlomka"/>
    <w:link w:val="Tijeloteksta-uvlaka3"/>
    <w:semiHidden/>
    <w:rsid w:val="00270D51"/>
    <w:rPr>
      <w:rFonts w:ascii="Times New Roman" w:eastAsia="Times New Roman" w:hAnsi="Times New Roman" w:cs="Times New Roman"/>
      <w:sz w:val="16"/>
      <w:szCs w:val="16"/>
      <w:lang w:eastAsia="hr-HR"/>
    </w:rPr>
  </w:style>
  <w:style w:type="paragraph" w:styleId="Odlomakpopisa">
    <w:name w:val="List Paragraph"/>
    <w:basedOn w:val="Normal"/>
    <w:uiPriority w:val="34"/>
    <w:qFormat/>
    <w:rsid w:val="00270D51"/>
    <w:pPr>
      <w:ind w:left="720"/>
      <w:contextualSpacing/>
    </w:pPr>
  </w:style>
  <w:style w:type="paragraph" w:customStyle="1" w:styleId="Tijeloteksta-uvlaka22">
    <w:name w:val="Tijelo teksta - uvlaka 22"/>
    <w:basedOn w:val="Normal"/>
    <w:rsid w:val="00270D51"/>
    <w:pPr>
      <w:suppressAutoHyphens/>
      <w:spacing w:line="360" w:lineRule="auto"/>
      <w:ind w:firstLine="720"/>
      <w:jc w:val="both"/>
    </w:pPr>
    <w:rPr>
      <w:sz w:val="22"/>
      <w:szCs w:val="20"/>
      <w:lang w:val="en-AU" w:eastAsia="ar-SA"/>
    </w:rPr>
  </w:style>
  <w:style w:type="table" w:styleId="Reetkatablice">
    <w:name w:val="Table Grid"/>
    <w:basedOn w:val="Obinatablica"/>
    <w:uiPriority w:val="59"/>
    <w:rsid w:val="00270D5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9887">
      <w:bodyDiv w:val="1"/>
      <w:marLeft w:val="0"/>
      <w:marRight w:val="0"/>
      <w:marTop w:val="0"/>
      <w:marBottom w:val="0"/>
      <w:divBdr>
        <w:top w:val="none" w:sz="0" w:space="0" w:color="auto"/>
        <w:left w:val="none" w:sz="0" w:space="0" w:color="auto"/>
        <w:bottom w:val="none" w:sz="0" w:space="0" w:color="auto"/>
        <w:right w:val="none" w:sz="0" w:space="0" w:color="auto"/>
      </w:divBdr>
    </w:div>
    <w:div w:id="18966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1740</Words>
  <Characters>9919</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Trnovec Bartolovečki</cp:lastModifiedBy>
  <cp:revision>8</cp:revision>
  <cp:lastPrinted>2025-05-22T12:39:00Z</cp:lastPrinted>
  <dcterms:created xsi:type="dcterms:W3CDTF">2025-05-21T13:02:00Z</dcterms:created>
  <dcterms:modified xsi:type="dcterms:W3CDTF">2025-05-26T12:06:00Z</dcterms:modified>
</cp:coreProperties>
</file>